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w:t>
      </w:r>
      <w:r w:rsidR="008A3DC7">
        <w:rPr>
          <w:rFonts w:cs="Arial"/>
          <w:bCs/>
          <w:sz w:val="28"/>
        </w:rPr>
        <w:t>2</w:t>
      </w:r>
      <w:r>
        <w:rPr>
          <w:rFonts w:cs="Arial"/>
          <w:bCs/>
          <w:sz w:val="28"/>
        </w:rPr>
        <w:t xml:space="preserve"> Meeting </w:t>
      </w:r>
      <w:r w:rsidR="0055300A">
        <w:rPr>
          <w:rFonts w:cs="Arial"/>
          <w:bCs/>
          <w:sz w:val="28"/>
        </w:rPr>
        <w:t>#</w:t>
      </w:r>
      <w:r w:rsidR="008A3DC7">
        <w:rPr>
          <w:rFonts w:cs="Arial"/>
          <w:bCs/>
          <w:sz w:val="28"/>
        </w:rPr>
        <w:t>100</w:t>
      </w:r>
      <w:r w:rsidR="005203DE">
        <w:rPr>
          <w:rFonts w:cs="Arial" w:hint="eastAsia"/>
          <w:bCs/>
          <w:sz w:val="28"/>
          <w:szCs w:val="24"/>
          <w:lang w:val="en-US" w:eastAsia="zh-TW"/>
        </w:rPr>
        <w:tab/>
      </w:r>
      <w:r w:rsidR="00171A4C">
        <w:rPr>
          <w:rFonts w:eastAsia="MS Mincho" w:cs="Arial"/>
          <w:bCs/>
          <w:sz w:val="28"/>
          <w:szCs w:val="24"/>
          <w:lang w:val="en-US"/>
        </w:rPr>
        <w:t>R</w:t>
      </w:r>
      <w:r w:rsidR="00E852E9">
        <w:rPr>
          <w:rFonts w:eastAsia="MS Mincho" w:cs="Arial"/>
          <w:bCs/>
          <w:sz w:val="28"/>
          <w:szCs w:val="24"/>
          <w:lang w:val="en-US"/>
        </w:rPr>
        <w:t>2</w:t>
      </w:r>
      <w:bookmarkStart w:id="2" w:name="_GoBack"/>
      <w:bookmarkEnd w:id="2"/>
      <w:r w:rsidR="00171A4C">
        <w:rPr>
          <w:rFonts w:eastAsia="MS Mincho" w:cs="Arial"/>
          <w:bCs/>
          <w:sz w:val="28"/>
          <w:szCs w:val="24"/>
          <w:lang w:val="en-US"/>
        </w:rPr>
        <w:t>-171</w:t>
      </w:r>
      <w:r w:rsidR="008A3DC7">
        <w:rPr>
          <w:rFonts w:eastAsia="MS Mincho" w:cs="Arial"/>
          <w:bCs/>
          <w:sz w:val="28"/>
          <w:szCs w:val="24"/>
          <w:lang w:val="en-US"/>
        </w:rPr>
        <w:t>3679</w:t>
      </w:r>
    </w:p>
    <w:p w:rsidR="006517D0" w:rsidRPr="009A4147" w:rsidRDefault="006113D3"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Nevado, USA,</w:t>
      </w:r>
      <w:r w:rsidR="00297FB4" w:rsidRPr="00297FB4">
        <w:rPr>
          <w:rFonts w:cs="Arial"/>
          <w:bCs/>
          <w:sz w:val="28"/>
        </w:rPr>
        <w:t xml:space="preserve"> </w:t>
      </w:r>
      <w:r w:rsidR="009D2A28">
        <w:rPr>
          <w:rFonts w:cs="Arial"/>
          <w:bCs/>
          <w:sz w:val="28"/>
        </w:rPr>
        <w:t>27</w:t>
      </w:r>
      <w:r w:rsidR="00297FB4" w:rsidRPr="00297FB4">
        <w:rPr>
          <w:rFonts w:cs="Arial" w:hint="eastAsia"/>
          <w:bCs/>
          <w:sz w:val="28"/>
        </w:rPr>
        <w:t xml:space="preserve">th </w:t>
      </w:r>
      <w:r>
        <w:rPr>
          <w:rFonts w:cs="Arial"/>
          <w:bCs/>
          <w:sz w:val="28"/>
        </w:rPr>
        <w:t>November</w:t>
      </w:r>
      <w:r w:rsidR="00297FB4" w:rsidRPr="00297FB4">
        <w:rPr>
          <w:rFonts w:cs="Arial"/>
          <w:bCs/>
          <w:sz w:val="28"/>
        </w:rPr>
        <w:t xml:space="preserve">- </w:t>
      </w:r>
      <w:r>
        <w:rPr>
          <w:rFonts w:cs="Arial"/>
          <w:bCs/>
          <w:sz w:val="28"/>
        </w:rPr>
        <w:t>1</w:t>
      </w:r>
      <w:r w:rsidRPr="006113D3">
        <w:rPr>
          <w:rFonts w:cs="Arial"/>
          <w:bCs/>
          <w:sz w:val="28"/>
          <w:vertAlign w:val="superscript"/>
        </w:rPr>
        <w:t>st</w:t>
      </w:r>
      <w:r>
        <w:rPr>
          <w:rFonts w:cs="Arial"/>
          <w:bCs/>
          <w:sz w:val="28"/>
        </w:rPr>
        <w:t xml:space="preserve"> December</w:t>
      </w:r>
      <w:r w:rsidR="00297FB4" w:rsidRPr="00297FB4">
        <w:rPr>
          <w:rFonts w:cs="Arial"/>
          <w:bCs/>
          <w:sz w:val="28"/>
        </w:rPr>
        <w:t xml:space="preserve"> 201</w:t>
      </w:r>
      <w:r w:rsidR="00297FB4" w:rsidRPr="00297FB4">
        <w:rPr>
          <w:rFonts w:cs="Arial" w:hint="eastAsia"/>
          <w:bCs/>
          <w:sz w:val="28"/>
        </w:rPr>
        <w:t>7</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8A3DC7">
        <w:rPr>
          <w:rFonts w:cs="Arial"/>
          <w:bCs/>
          <w:sz w:val="28"/>
          <w:szCs w:val="24"/>
          <w:lang w:val="en-US" w:eastAsia="zh-TW"/>
        </w:rPr>
        <w:t>9.13.2</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7D204F" w:rsidRPr="007D204F">
        <w:rPr>
          <w:rFonts w:cs="Arial"/>
          <w:bCs/>
          <w:sz w:val="28"/>
          <w:szCs w:val="24"/>
          <w:lang w:val="en-US" w:eastAsia="zh-TW"/>
        </w:rPr>
        <w:t>On NB-IoT EDT indication via PRACH</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7D204F" w:rsidRPr="00225495" w:rsidRDefault="007D204F" w:rsidP="00225495">
      <w:pPr>
        <w:pStyle w:val="BodyText"/>
        <w:rPr>
          <w:lang w:eastAsia="ko-KR"/>
        </w:rPr>
      </w:pPr>
      <w:r w:rsidRPr="00225495">
        <w:rPr>
          <w:lang w:eastAsia="ko-KR"/>
        </w:rPr>
        <w:t xml:space="preserve">RAN1#90bis </w:t>
      </w:r>
      <w:r w:rsidR="00AA1CE2" w:rsidRPr="00225495">
        <w:rPr>
          <w:lang w:eastAsia="ko-KR"/>
        </w:rPr>
        <w:t xml:space="preserve">made the following </w:t>
      </w:r>
      <w:r w:rsidRPr="00225495">
        <w:rPr>
          <w:lang w:eastAsia="ko-KR"/>
        </w:rPr>
        <w:t>agreements:</w:t>
      </w:r>
    </w:p>
    <w:p w:rsidR="007D204F" w:rsidRPr="007D204F" w:rsidRDefault="007D204F" w:rsidP="007D204F">
      <w:pPr>
        <w:pStyle w:val="ListParagraph"/>
        <w:numPr>
          <w:ilvl w:val="0"/>
          <w:numId w:val="13"/>
        </w:numPr>
        <w:rPr>
          <w:rFonts w:eastAsia="MS Mincho"/>
          <w:lang w:val="en-US" w:eastAsia="ja-JP"/>
        </w:rPr>
      </w:pPr>
      <w:r w:rsidRPr="007D204F">
        <w:rPr>
          <w:rFonts w:eastAsia="MS Mincho"/>
          <w:lang w:val="en-US" w:eastAsia="ja-JP"/>
        </w:rPr>
        <w:t>From RAN1 point of view, it is feasible to support early UL data transmission in Msg3 from an NB-IoT UE using some TBS value(s) from the TBS range specified for NB-IoT in Rel-13 with a maximum total TBS of 1000 bits.</w:t>
      </w:r>
    </w:p>
    <w:p w:rsidR="007D204F" w:rsidRPr="007D204F" w:rsidRDefault="007D204F" w:rsidP="007D204F">
      <w:pPr>
        <w:pStyle w:val="ListParagraph"/>
        <w:numPr>
          <w:ilvl w:val="1"/>
          <w:numId w:val="13"/>
        </w:numPr>
        <w:rPr>
          <w:rFonts w:eastAsia="MS Mincho"/>
          <w:lang w:val="en-US" w:eastAsia="ja-JP"/>
        </w:rPr>
      </w:pPr>
      <w:r w:rsidRPr="007D204F">
        <w:rPr>
          <w:rFonts w:eastAsia="MS Mincho"/>
          <w:lang w:val="en-US" w:eastAsia="ja-JP"/>
        </w:rPr>
        <w:t>FFS if and how there will also be a larger supported maximum total TBS</w:t>
      </w:r>
    </w:p>
    <w:p w:rsidR="007D204F" w:rsidRPr="007D204F" w:rsidRDefault="007D204F" w:rsidP="007D204F">
      <w:pPr>
        <w:pStyle w:val="ListParagraph"/>
        <w:numPr>
          <w:ilvl w:val="1"/>
          <w:numId w:val="13"/>
        </w:numPr>
        <w:rPr>
          <w:rFonts w:eastAsia="MS Mincho"/>
          <w:lang w:val="en-US" w:eastAsia="ja-JP"/>
        </w:rPr>
      </w:pPr>
      <w:r w:rsidRPr="007D204F">
        <w:rPr>
          <w:rFonts w:eastAsia="MS Mincho"/>
          <w:lang w:val="en-US" w:eastAsia="ja-JP"/>
        </w:rPr>
        <w:t>The detailed value(s) should consider the payload size of early data packets from RAN2.</w:t>
      </w:r>
    </w:p>
    <w:p w:rsidR="007D204F" w:rsidRPr="007D204F" w:rsidRDefault="007D204F" w:rsidP="007D204F">
      <w:pPr>
        <w:pStyle w:val="ListParagraph"/>
        <w:numPr>
          <w:ilvl w:val="0"/>
          <w:numId w:val="13"/>
        </w:numPr>
        <w:rPr>
          <w:rFonts w:eastAsia="MS Mincho"/>
          <w:lang w:val="en-US" w:eastAsia="ja-JP"/>
        </w:rPr>
      </w:pPr>
      <w:r w:rsidRPr="007D204F">
        <w:rPr>
          <w:rFonts w:eastAsia="MS Mincho"/>
          <w:lang w:val="en-US" w:eastAsia="ja-JP"/>
        </w:rPr>
        <w:t>From RAN1 perspective, the physical layer design will assume eNB is not required to always provide a grant of a larger TBS for Msg3 and can decide to just provide a grant for 88 bits instead</w:t>
      </w:r>
    </w:p>
    <w:p w:rsidR="007D204F" w:rsidRPr="007D204F" w:rsidRDefault="007D204F" w:rsidP="007D204F">
      <w:pPr>
        <w:pStyle w:val="ListParagraph"/>
        <w:numPr>
          <w:ilvl w:val="0"/>
          <w:numId w:val="13"/>
        </w:numPr>
        <w:rPr>
          <w:rFonts w:eastAsia="MS Mincho"/>
          <w:lang w:val="en-US" w:eastAsia="ja-JP"/>
        </w:rPr>
      </w:pPr>
      <w:r w:rsidRPr="007D204F">
        <w:rPr>
          <w:rFonts w:eastAsia="MS Mincho"/>
          <w:lang w:val="en-US" w:eastAsia="ja-JP"/>
        </w:rPr>
        <w:t>Send LS to RAN2 informing the above (Xiaolei, HiSilicon, R1-1719100) (including eMTC agreements)</w:t>
      </w:r>
    </w:p>
    <w:p w:rsidR="00D01295" w:rsidRPr="00225495" w:rsidRDefault="006113D3" w:rsidP="00225495">
      <w:pPr>
        <w:pStyle w:val="BodyText"/>
        <w:rPr>
          <w:lang w:eastAsia="ko-KR"/>
        </w:rPr>
      </w:pPr>
      <w:r w:rsidRPr="00225495">
        <w:rPr>
          <w:lang w:eastAsia="ko-KR"/>
        </w:rPr>
        <w:t>Th</w:t>
      </w:r>
      <w:r w:rsidR="00037AA6" w:rsidRPr="00225495">
        <w:rPr>
          <w:lang w:eastAsia="ko-KR"/>
        </w:rPr>
        <w:t xml:space="preserve">is contribution aims to </w:t>
      </w:r>
      <w:r w:rsidRPr="00225495">
        <w:rPr>
          <w:lang w:eastAsia="ko-KR"/>
        </w:rPr>
        <w:t xml:space="preserve">discuss </w:t>
      </w:r>
      <w:r w:rsidR="007D204F" w:rsidRPr="00225495">
        <w:rPr>
          <w:lang w:eastAsia="ko-KR"/>
        </w:rPr>
        <w:t xml:space="preserve">EDT indication via PRACH </w:t>
      </w:r>
      <w:r w:rsidR="00AA1CE2" w:rsidRPr="00225495">
        <w:rPr>
          <w:lang w:eastAsia="ko-KR"/>
        </w:rPr>
        <w:t xml:space="preserve">and NPRACH resource partitioning </w:t>
      </w:r>
      <w:r w:rsidR="007D204F" w:rsidRPr="00225495">
        <w:rPr>
          <w:lang w:eastAsia="ko-KR"/>
        </w:rPr>
        <w:t>for NB-IoT</w:t>
      </w:r>
      <w:r w:rsidRPr="00225495">
        <w:rPr>
          <w:lang w:eastAsia="ko-KR"/>
        </w:rPr>
        <w:t>.</w:t>
      </w:r>
    </w:p>
    <w:p w:rsidR="009D2A28" w:rsidRPr="000F3EA8" w:rsidRDefault="009D2A28" w:rsidP="000F3EA8">
      <w:pPr>
        <w:rPr>
          <w:rFonts w:eastAsia="MS Mincho"/>
          <w:lang w:eastAsia="ja-JP"/>
        </w:rPr>
      </w:pPr>
    </w:p>
    <w:p w:rsidR="00755A47" w:rsidRDefault="007D204F" w:rsidP="00554E86">
      <w:pPr>
        <w:pStyle w:val="Heading1"/>
      </w:pPr>
      <w:r>
        <w:t xml:space="preserve">Aspects of EDT indication </w:t>
      </w:r>
    </w:p>
    <w:p w:rsidR="007D204F" w:rsidRDefault="007D204F" w:rsidP="007D204F">
      <w:pPr>
        <w:pStyle w:val="BodyText"/>
        <w:rPr>
          <w:lang w:eastAsia="ko-KR"/>
        </w:rPr>
      </w:pPr>
      <w:r>
        <w:rPr>
          <w:lang w:eastAsia="ko-KR"/>
        </w:rPr>
        <w:t xml:space="preserve">The EDT indication will indicate fields typically indicated in UL grant – i.e. number of repetitions, MCS, and TBS. Assuming RAN1 agreement for maximum data packet size of 1000 bits for Msg3, early data transmission of larger packet size will not be able to transmit the whole packet during the random access procedure. Possible solutions would be segmentation on the user plane or separate transmission on the control plane. These solutions have the drawback of increasing the transmission time with negative impact on power consumption. It is preferable to use legacy procedures to transmit data packets larger than the broadcasted maximum grant for Msg3. </w:t>
      </w:r>
    </w:p>
    <w:p w:rsidR="007D204F" w:rsidRPr="007D204F" w:rsidRDefault="007D204F" w:rsidP="007D204F">
      <w:pPr>
        <w:pStyle w:val="BodyText"/>
        <w:rPr>
          <w:b/>
          <w:i/>
          <w:lang w:eastAsia="ko-KR"/>
        </w:rPr>
      </w:pPr>
      <w:r w:rsidRPr="007D204F">
        <w:rPr>
          <w:b/>
          <w:i/>
          <w:lang w:eastAsia="ko-KR"/>
        </w:rPr>
        <w:t xml:space="preserve">Proposal 1. </w:t>
      </w:r>
      <w:r>
        <w:rPr>
          <w:b/>
          <w:i/>
          <w:lang w:eastAsia="ko-KR"/>
        </w:rPr>
        <w:t>The</w:t>
      </w:r>
      <w:r w:rsidRPr="007D204F">
        <w:rPr>
          <w:b/>
          <w:i/>
          <w:lang w:eastAsia="ko-KR"/>
        </w:rPr>
        <w:t xml:space="preserve"> EDT indication can only be used when data size not larger than the broadcasted maximum grant size for Msg3.</w:t>
      </w:r>
    </w:p>
    <w:p w:rsidR="007D204F" w:rsidRDefault="007D204F" w:rsidP="007D204F">
      <w:pPr>
        <w:pStyle w:val="BodyText"/>
        <w:rPr>
          <w:lang w:eastAsia="ko-KR"/>
        </w:rPr>
      </w:pPr>
      <w:r>
        <w:rPr>
          <w:lang w:eastAsia="ko-KR"/>
        </w:rPr>
        <w:t>The number of repetitions for the early data transmission in Msg3 during the random access procedure will vary depending on the coverage level for a given UE. The eNB scheduler will need to give the EDT indication to a UE accordingly.</w:t>
      </w:r>
    </w:p>
    <w:p w:rsidR="007D204F" w:rsidRPr="007D204F" w:rsidRDefault="007D204F" w:rsidP="007D204F">
      <w:pPr>
        <w:pStyle w:val="BodyText"/>
        <w:rPr>
          <w:b/>
          <w:i/>
          <w:lang w:eastAsia="ko-KR"/>
        </w:rPr>
      </w:pPr>
      <w:r w:rsidRPr="007D204F">
        <w:rPr>
          <w:b/>
          <w:i/>
          <w:lang w:eastAsia="ko-KR"/>
        </w:rPr>
        <w:t>Proposal 2. Different coverage enhancement levels can support different Transport Block sizes for EDT.</w:t>
      </w:r>
    </w:p>
    <w:p w:rsidR="00911F25" w:rsidRDefault="00911F25" w:rsidP="00911F25">
      <w:pPr>
        <w:pStyle w:val="BodyText"/>
        <w:rPr>
          <w:lang w:eastAsia="ko-KR"/>
        </w:rPr>
      </w:pPr>
      <w:r>
        <w:rPr>
          <w:lang w:eastAsia="ko-KR"/>
        </w:rPr>
        <w:t xml:space="preserve">The NB PUSCH TBS given in Table 16.5.1.2-2 in </w:t>
      </w:r>
      <w:r w:rsidR="00567728">
        <w:rPr>
          <w:lang w:eastAsia="ko-KR"/>
        </w:rPr>
        <w:t xml:space="preserve">[1] </w:t>
      </w:r>
      <w:r>
        <w:rPr>
          <w:lang w:eastAsia="ko-KR"/>
        </w:rPr>
        <w:t xml:space="preserve">are clearly </w:t>
      </w:r>
      <w:r w:rsidR="00307E2E">
        <w:rPr>
          <w:lang w:eastAsia="ko-KR"/>
        </w:rPr>
        <w:t xml:space="preserve">far too many TBSs </w:t>
      </w:r>
      <w:r>
        <w:rPr>
          <w:lang w:eastAsia="ko-KR"/>
        </w:rPr>
        <w:t xml:space="preserve">for PUSCH with EDT if indicated via Msg1. There should be only a small subset of TBS sizes to avoid high NPRACH resource partitioning with many different pools  – e.g. 88 bits (Msg3, no data), 400 bits, 700 bits, 1000 bits  (excluding  Msg3). To avoid excessive padding in case data does not fit any of the TBS indicated via Msg1, a solution will be needed. </w:t>
      </w:r>
    </w:p>
    <w:p w:rsidR="00911F25" w:rsidRDefault="00911F25" w:rsidP="00911F25">
      <w:pPr>
        <w:pStyle w:val="BodyText"/>
        <w:rPr>
          <w:lang w:eastAsia="ko-KR"/>
        </w:rPr>
      </w:pPr>
      <w:r>
        <w:rPr>
          <w:lang w:eastAsia="ko-KR"/>
        </w:rPr>
        <w:t>Transmission of padding may completely negate the positive effects of EDT and increase the power consumption compared to legacy procedure.</w:t>
      </w:r>
    </w:p>
    <w:p w:rsidR="00307E2E" w:rsidRPr="007D204F" w:rsidRDefault="00307E2E" w:rsidP="00307E2E">
      <w:pPr>
        <w:pStyle w:val="BodyText"/>
        <w:rPr>
          <w:b/>
          <w:i/>
          <w:lang w:eastAsia="ko-KR"/>
        </w:rPr>
      </w:pPr>
      <w:r>
        <w:rPr>
          <w:b/>
          <w:i/>
          <w:lang w:eastAsia="ko-KR"/>
        </w:rPr>
        <w:t>Proposal 3</w:t>
      </w:r>
      <w:r w:rsidRPr="007D204F">
        <w:rPr>
          <w:b/>
          <w:i/>
          <w:lang w:eastAsia="ko-KR"/>
        </w:rPr>
        <w:t xml:space="preserve">. </w:t>
      </w:r>
      <w:r>
        <w:rPr>
          <w:b/>
          <w:i/>
          <w:lang w:eastAsia="ko-KR"/>
        </w:rPr>
        <w:t>A solution is needed t</w:t>
      </w:r>
      <w:r w:rsidRPr="00307E2E">
        <w:rPr>
          <w:b/>
          <w:i/>
          <w:lang w:eastAsia="ko-KR"/>
        </w:rPr>
        <w:t>o avoid excessive padding in case data does not fit any of the TBS indicated via Msg1</w:t>
      </w:r>
      <w:r>
        <w:rPr>
          <w:b/>
          <w:i/>
          <w:lang w:eastAsia="ko-KR"/>
        </w:rPr>
        <w:t xml:space="preserve"> in EDT</w:t>
      </w:r>
      <w:r w:rsidRPr="007D204F">
        <w:rPr>
          <w:b/>
          <w:i/>
          <w:lang w:eastAsia="ko-KR"/>
        </w:rPr>
        <w:t>.</w:t>
      </w:r>
    </w:p>
    <w:p w:rsidR="007D204F" w:rsidRDefault="009D4A07" w:rsidP="007D204F">
      <w:pPr>
        <w:pStyle w:val="Heading1"/>
      </w:pPr>
      <w:r>
        <w:lastRenderedPageBreak/>
        <w:t xml:space="preserve">NPRACH configuration for </w:t>
      </w:r>
      <w:r w:rsidR="001374F6">
        <w:t>legacy and EDT</w:t>
      </w:r>
    </w:p>
    <w:p w:rsidR="009D4A07" w:rsidRDefault="009D4A07" w:rsidP="009D4A07">
      <w:pPr>
        <w:pStyle w:val="BodyText"/>
        <w:rPr>
          <w:lang w:eastAsia="ko-KR"/>
        </w:rPr>
      </w:pPr>
      <w:r>
        <w:rPr>
          <w:lang w:eastAsia="ko-KR"/>
        </w:rPr>
        <w:t xml:space="preserve">EDT is a quite aggressive power saving optimization, and to achieve this we assume that sacrificing real-time performance is acceptable. Real-time service, e.g. emergency report would not use EDT. In order to have sufficient RACH resource pool size to not have fragmentation problems we suggest to </w:t>
      </w:r>
      <w:r w:rsidR="00784B11">
        <w:rPr>
          <w:lang w:eastAsia="ko-KR"/>
        </w:rPr>
        <w:t xml:space="preserve">use dedicated resources with </w:t>
      </w:r>
      <w:r>
        <w:rPr>
          <w:lang w:eastAsia="ko-KR"/>
        </w:rPr>
        <w:t>time domain pooling. Avoiding excessive RACH resource fragmentation allows more effective TBS indication via Msg1 in EDT, which reduces need for padding in Msg3 before UL</w:t>
      </w:r>
      <w:r w:rsidR="00784B11">
        <w:rPr>
          <w:lang w:eastAsia="ko-KR"/>
        </w:rPr>
        <w:t xml:space="preserve"> transmission</w:t>
      </w:r>
      <w:r>
        <w:rPr>
          <w:lang w:eastAsia="ko-KR"/>
        </w:rPr>
        <w:t xml:space="preserve">. Another advantage is backward compatibility with legacy random access procedure. Not using dedicated RACH resources for EDT will confuse eNB which has no way of knowing whether it is a legacy device or an EDT-capable device transmitting Msg1. </w:t>
      </w:r>
    </w:p>
    <w:p w:rsidR="004337D8" w:rsidRDefault="009D4A07" w:rsidP="009D4A07">
      <w:pPr>
        <w:pStyle w:val="BodyText"/>
        <w:rPr>
          <w:b/>
          <w:i/>
          <w:lang w:eastAsia="ko-KR"/>
        </w:rPr>
      </w:pPr>
      <w:r>
        <w:rPr>
          <w:b/>
          <w:i/>
          <w:lang w:eastAsia="ko-KR"/>
        </w:rPr>
        <w:t>Proposal 4</w:t>
      </w:r>
      <w:r w:rsidRPr="007D204F">
        <w:rPr>
          <w:b/>
          <w:i/>
          <w:lang w:eastAsia="ko-KR"/>
        </w:rPr>
        <w:t xml:space="preserve">. </w:t>
      </w:r>
      <w:r w:rsidR="004337D8" w:rsidRPr="004337D8">
        <w:rPr>
          <w:b/>
          <w:i/>
          <w:lang w:eastAsia="ko-KR"/>
        </w:rPr>
        <w:t>Dedicated N</w:t>
      </w:r>
      <w:r w:rsidR="008E3518">
        <w:rPr>
          <w:b/>
          <w:i/>
          <w:lang w:eastAsia="ko-KR"/>
        </w:rPr>
        <w:t>P</w:t>
      </w:r>
      <w:r w:rsidR="004337D8" w:rsidRPr="004337D8">
        <w:rPr>
          <w:b/>
          <w:i/>
          <w:lang w:eastAsia="ko-KR"/>
        </w:rPr>
        <w:t xml:space="preserve">RACH resource </w:t>
      </w:r>
      <w:r w:rsidR="003B1D4D">
        <w:rPr>
          <w:b/>
          <w:i/>
          <w:lang w:eastAsia="ko-KR"/>
        </w:rPr>
        <w:t xml:space="preserve">pools </w:t>
      </w:r>
      <w:r w:rsidR="004337D8" w:rsidRPr="004337D8">
        <w:rPr>
          <w:b/>
          <w:i/>
          <w:lang w:eastAsia="ko-KR"/>
        </w:rPr>
        <w:t>for EDT to ensure backward compatibility.</w:t>
      </w:r>
    </w:p>
    <w:p w:rsidR="002C107F" w:rsidRDefault="002C107F" w:rsidP="009D4A07">
      <w:pPr>
        <w:pStyle w:val="BodyText"/>
        <w:rPr>
          <w:lang w:eastAsia="ko-KR"/>
        </w:rPr>
      </w:pPr>
    </w:p>
    <w:p w:rsidR="007D204F" w:rsidRPr="007D204F" w:rsidRDefault="00C33790" w:rsidP="009D4A07">
      <w:pPr>
        <w:pStyle w:val="BodyText"/>
        <w:rPr>
          <w:lang w:eastAsia="ko-KR"/>
        </w:rPr>
      </w:pPr>
      <w:r>
        <w:rPr>
          <w:lang w:eastAsia="ko-KR"/>
        </w:rPr>
        <w:t>Figure 1 below illustrate an example of time domain NPRACH resource partition in time domain for Msg1 in legacy device and EDT-capable device. The l</w:t>
      </w:r>
      <w:r w:rsidR="007D204F" w:rsidRPr="007D204F">
        <w:rPr>
          <w:lang w:eastAsia="ko-KR"/>
        </w:rPr>
        <w:t xml:space="preserve">egacy NPRACH configuration </w:t>
      </w:r>
      <w:r w:rsidR="0062297F">
        <w:rPr>
          <w:lang w:eastAsia="ko-KR"/>
        </w:rPr>
        <w:t xml:space="preserve">for Coverage Enhancement levels 0, 1, and 2 </w:t>
      </w:r>
      <w:r>
        <w:rPr>
          <w:lang w:eastAsia="ko-KR"/>
        </w:rPr>
        <w:t xml:space="preserve">is </w:t>
      </w:r>
      <w:r w:rsidR="007D204F" w:rsidRPr="007D204F">
        <w:rPr>
          <w:lang w:eastAsia="ko-KR"/>
        </w:rPr>
        <w:t xml:space="preserve">indicated in IE NPRACH-ConfigSIB-NB in IE RadioResourceConfigCommonSIB-NB </w:t>
      </w:r>
      <w:r w:rsidR="00567728">
        <w:rPr>
          <w:lang w:eastAsia="ko-KR"/>
        </w:rPr>
        <w:t>[2]</w:t>
      </w:r>
      <w:r w:rsidR="007D204F" w:rsidRPr="007D204F">
        <w:rPr>
          <w:lang w:eastAsia="ko-KR"/>
        </w:rPr>
        <w:t xml:space="preserve"> </w:t>
      </w:r>
      <w:r w:rsidR="0044316B">
        <w:rPr>
          <w:lang w:eastAsia="ko-KR"/>
        </w:rPr>
        <w:t>as follows</w:t>
      </w:r>
    </w:p>
    <w:p w:rsidR="0062297F" w:rsidRPr="0062297F" w:rsidRDefault="0062297F" w:rsidP="0062297F">
      <w:pPr>
        <w:pStyle w:val="ListParagraph"/>
        <w:numPr>
          <w:ilvl w:val="0"/>
          <w:numId w:val="11"/>
        </w:numPr>
        <w:rPr>
          <w:sz w:val="18"/>
          <w:lang w:eastAsia="ko-KR"/>
        </w:rPr>
      </w:pPr>
      <w:r>
        <w:rPr>
          <w:sz w:val="18"/>
          <w:lang w:eastAsia="ko-KR"/>
        </w:rPr>
        <w:t>Legacy</w:t>
      </w:r>
      <w:r w:rsidRPr="0062297F">
        <w:rPr>
          <w:sz w:val="18"/>
          <w:lang w:eastAsia="ko-KR"/>
        </w:rPr>
        <w:t xml:space="preserve"> CE 0, nprach-NumSubcarriers</w:t>
      </w:r>
      <w:r>
        <w:rPr>
          <w:sz w:val="18"/>
          <w:lang w:eastAsia="ko-KR"/>
        </w:rPr>
        <w:t>-r13</w:t>
      </w:r>
      <w:r w:rsidRPr="0062297F">
        <w:rPr>
          <w:sz w:val="18"/>
          <w:lang w:eastAsia="ko-KR"/>
        </w:rPr>
        <w:t xml:space="preserve"> 12 sub-carriers, 4 rep, nprach-Periodicity</w:t>
      </w:r>
      <w:r>
        <w:rPr>
          <w:sz w:val="18"/>
          <w:lang w:eastAsia="ko-KR"/>
        </w:rPr>
        <w:t>-r13</w:t>
      </w:r>
      <w:r w:rsidRPr="0062297F">
        <w:rPr>
          <w:sz w:val="18"/>
          <w:lang w:eastAsia="ko-KR"/>
        </w:rPr>
        <w:t xml:space="preserve"> 40 ms</w:t>
      </w:r>
    </w:p>
    <w:p w:rsidR="0062297F" w:rsidRPr="0062297F" w:rsidRDefault="0062297F" w:rsidP="0062297F">
      <w:pPr>
        <w:pStyle w:val="ListParagraph"/>
        <w:numPr>
          <w:ilvl w:val="0"/>
          <w:numId w:val="11"/>
        </w:numPr>
        <w:rPr>
          <w:sz w:val="18"/>
          <w:lang w:eastAsia="ko-KR"/>
        </w:rPr>
      </w:pPr>
      <w:r>
        <w:rPr>
          <w:sz w:val="18"/>
          <w:lang w:eastAsia="ko-KR"/>
        </w:rPr>
        <w:t xml:space="preserve">Legacy </w:t>
      </w:r>
      <w:r w:rsidRPr="0062297F">
        <w:rPr>
          <w:sz w:val="18"/>
          <w:lang w:eastAsia="ko-KR"/>
        </w:rPr>
        <w:t>CE 1, nprach-NumSubcarriers</w:t>
      </w:r>
      <w:r>
        <w:rPr>
          <w:sz w:val="18"/>
          <w:lang w:eastAsia="ko-KR"/>
        </w:rPr>
        <w:t>-r13 24 sub-carriers, 8</w:t>
      </w:r>
      <w:r w:rsidRPr="0062297F">
        <w:rPr>
          <w:sz w:val="18"/>
          <w:lang w:eastAsia="ko-KR"/>
        </w:rPr>
        <w:t xml:space="preserve"> rep, nprach-periodicity</w:t>
      </w:r>
      <w:r>
        <w:rPr>
          <w:sz w:val="18"/>
          <w:lang w:eastAsia="ko-KR"/>
        </w:rPr>
        <w:t>-r13</w:t>
      </w:r>
      <w:r w:rsidRPr="0062297F">
        <w:rPr>
          <w:sz w:val="18"/>
          <w:lang w:eastAsia="ko-KR"/>
        </w:rPr>
        <w:t xml:space="preserve"> 640 ms</w:t>
      </w:r>
    </w:p>
    <w:p w:rsidR="007D204F" w:rsidRPr="0062297F" w:rsidRDefault="0062297F" w:rsidP="0062297F">
      <w:pPr>
        <w:pStyle w:val="ListParagraph"/>
        <w:numPr>
          <w:ilvl w:val="0"/>
          <w:numId w:val="11"/>
        </w:numPr>
        <w:rPr>
          <w:sz w:val="18"/>
          <w:lang w:eastAsia="ko-KR"/>
        </w:rPr>
      </w:pPr>
      <w:r>
        <w:rPr>
          <w:sz w:val="18"/>
          <w:lang w:eastAsia="ko-KR"/>
        </w:rPr>
        <w:t>Legacy</w:t>
      </w:r>
      <w:r w:rsidRPr="0062297F">
        <w:rPr>
          <w:sz w:val="18"/>
          <w:lang w:eastAsia="ko-KR"/>
        </w:rPr>
        <w:t xml:space="preserve"> CE 2, nprach-NumSubcarriers</w:t>
      </w:r>
      <w:r>
        <w:rPr>
          <w:sz w:val="18"/>
          <w:lang w:eastAsia="ko-KR"/>
        </w:rPr>
        <w:t>-r13  12</w:t>
      </w:r>
      <w:r w:rsidRPr="0062297F">
        <w:rPr>
          <w:sz w:val="18"/>
          <w:lang w:eastAsia="ko-KR"/>
        </w:rPr>
        <w:t xml:space="preserve"> sub-carriers, 32 rep, nprach-periodicity</w:t>
      </w:r>
      <w:r>
        <w:rPr>
          <w:sz w:val="18"/>
          <w:lang w:eastAsia="ko-KR"/>
        </w:rPr>
        <w:t>-r13</w:t>
      </w:r>
      <w:r w:rsidRPr="0062297F">
        <w:rPr>
          <w:sz w:val="18"/>
          <w:lang w:eastAsia="ko-KR"/>
        </w:rPr>
        <w:t xml:space="preserve"> 640 ms</w:t>
      </w:r>
      <w:r w:rsidR="006B3140" w:rsidRPr="006B3140">
        <w:rPr>
          <w:sz w:val="18"/>
          <w:lang w:eastAsia="ko-KR"/>
        </w:rPr>
        <w:t xml:space="preserve"> </w:t>
      </w:r>
    </w:p>
    <w:p w:rsidR="007D204F" w:rsidRPr="007D204F" w:rsidRDefault="00C33790" w:rsidP="007D204F">
      <w:pPr>
        <w:pStyle w:val="BodyText"/>
        <w:rPr>
          <w:lang w:eastAsia="ko-KR"/>
        </w:rPr>
      </w:pPr>
      <w:r>
        <w:rPr>
          <w:lang w:eastAsia="ko-KR"/>
        </w:rPr>
        <w:t xml:space="preserve">The </w:t>
      </w:r>
      <w:r w:rsidR="007D204F" w:rsidRPr="007D204F">
        <w:rPr>
          <w:lang w:eastAsia="ko-KR"/>
        </w:rPr>
        <w:t xml:space="preserve">EDT NPRACH resource configuration can be done by configuring non-overlapping resources with legacy NPRACH configuration in time domain </w:t>
      </w:r>
      <w:r w:rsidR="0062297F">
        <w:rPr>
          <w:lang w:eastAsia="ko-KR"/>
        </w:rPr>
        <w:t>and frequency domain as follows</w:t>
      </w:r>
    </w:p>
    <w:p w:rsidR="0062297F" w:rsidRPr="0062297F" w:rsidRDefault="0062297F" w:rsidP="0062297F">
      <w:pPr>
        <w:pStyle w:val="BodyText"/>
        <w:numPr>
          <w:ilvl w:val="0"/>
          <w:numId w:val="12"/>
        </w:numPr>
        <w:rPr>
          <w:sz w:val="18"/>
          <w:lang w:eastAsia="ko-KR"/>
        </w:rPr>
      </w:pPr>
      <w:r w:rsidRPr="0062297F">
        <w:rPr>
          <w:sz w:val="18"/>
          <w:lang w:eastAsia="ko-KR"/>
        </w:rPr>
        <w:t>EDT CE 0, nprach-NumSubcarriers</w:t>
      </w:r>
      <w:r>
        <w:rPr>
          <w:sz w:val="18"/>
          <w:lang w:eastAsia="ko-KR"/>
        </w:rPr>
        <w:t>-EDT-r15</w:t>
      </w:r>
      <w:r w:rsidRPr="0062297F">
        <w:rPr>
          <w:sz w:val="18"/>
          <w:lang w:eastAsia="ko-KR"/>
        </w:rPr>
        <w:t xml:space="preserve"> 12 sub-carriers, 4 rep, nprach-Periodicity</w:t>
      </w:r>
      <w:r>
        <w:rPr>
          <w:sz w:val="18"/>
          <w:lang w:eastAsia="ko-KR"/>
        </w:rPr>
        <w:t>-EDT-r15</w:t>
      </w:r>
      <w:r w:rsidRPr="0062297F">
        <w:rPr>
          <w:sz w:val="18"/>
          <w:lang w:eastAsia="ko-KR"/>
        </w:rPr>
        <w:t xml:space="preserve"> 40 ms</w:t>
      </w:r>
    </w:p>
    <w:p w:rsidR="0062297F" w:rsidRPr="0062297F" w:rsidRDefault="0062297F" w:rsidP="0062297F">
      <w:pPr>
        <w:pStyle w:val="BodyText"/>
        <w:numPr>
          <w:ilvl w:val="0"/>
          <w:numId w:val="12"/>
        </w:numPr>
        <w:rPr>
          <w:sz w:val="18"/>
          <w:lang w:eastAsia="ko-KR"/>
        </w:rPr>
      </w:pPr>
      <w:r w:rsidRPr="0062297F">
        <w:rPr>
          <w:sz w:val="18"/>
          <w:lang w:eastAsia="ko-KR"/>
        </w:rPr>
        <w:t>EDT, CE 1, nprach-NumSubcarriers</w:t>
      </w:r>
      <w:r>
        <w:rPr>
          <w:sz w:val="18"/>
          <w:lang w:eastAsia="ko-KR"/>
        </w:rPr>
        <w:t>-EDT-r15</w:t>
      </w:r>
      <w:r w:rsidRPr="0062297F">
        <w:rPr>
          <w:sz w:val="18"/>
          <w:lang w:eastAsia="ko-KR"/>
        </w:rPr>
        <w:t xml:space="preserve"> 36 sub-carriers, 16 rep, nprach-periodicity</w:t>
      </w:r>
      <w:r>
        <w:rPr>
          <w:sz w:val="18"/>
          <w:lang w:eastAsia="ko-KR"/>
        </w:rPr>
        <w:t>-EDT-r15</w:t>
      </w:r>
      <w:r w:rsidRPr="0062297F">
        <w:rPr>
          <w:sz w:val="18"/>
          <w:lang w:eastAsia="ko-KR"/>
        </w:rPr>
        <w:t xml:space="preserve"> 640 ms</w:t>
      </w:r>
    </w:p>
    <w:p w:rsidR="007D204F" w:rsidRDefault="0062297F" w:rsidP="0062297F">
      <w:pPr>
        <w:pStyle w:val="BodyText"/>
        <w:numPr>
          <w:ilvl w:val="0"/>
          <w:numId w:val="12"/>
        </w:numPr>
        <w:rPr>
          <w:sz w:val="18"/>
          <w:lang w:eastAsia="ko-KR"/>
        </w:rPr>
      </w:pPr>
      <w:r w:rsidRPr="0062297F">
        <w:rPr>
          <w:sz w:val="18"/>
          <w:lang w:eastAsia="ko-KR"/>
        </w:rPr>
        <w:t>EDT, CE 2, nprach-NumSubcarriers</w:t>
      </w:r>
      <w:r>
        <w:rPr>
          <w:sz w:val="18"/>
          <w:lang w:eastAsia="ko-KR"/>
        </w:rPr>
        <w:t>-EDT-r15</w:t>
      </w:r>
      <w:r w:rsidRPr="0062297F">
        <w:rPr>
          <w:sz w:val="18"/>
          <w:lang w:eastAsia="ko-KR"/>
        </w:rPr>
        <w:t xml:space="preserve"> 36 sub-carriers, 32 rep, nprach-periodicity</w:t>
      </w:r>
      <w:r>
        <w:rPr>
          <w:sz w:val="18"/>
          <w:lang w:eastAsia="ko-KR"/>
        </w:rPr>
        <w:t>-EDT-r15</w:t>
      </w:r>
      <w:r w:rsidRPr="0062297F">
        <w:rPr>
          <w:sz w:val="18"/>
          <w:lang w:eastAsia="ko-KR"/>
        </w:rPr>
        <w:t xml:space="preserve"> 640 ms</w:t>
      </w:r>
      <w:r w:rsidR="007D204F" w:rsidRPr="00454171">
        <w:rPr>
          <w:sz w:val="18"/>
          <w:lang w:eastAsia="ko-KR"/>
        </w:rPr>
        <w:t>,</w:t>
      </w:r>
    </w:p>
    <w:p w:rsidR="00990046" w:rsidRPr="00454171" w:rsidRDefault="00990046" w:rsidP="00990046">
      <w:pPr>
        <w:pStyle w:val="BodyText"/>
        <w:ind w:left="360"/>
        <w:rPr>
          <w:sz w:val="18"/>
          <w:lang w:eastAsia="ko-KR"/>
        </w:rPr>
      </w:pPr>
    </w:p>
    <w:p w:rsidR="007D204F" w:rsidRDefault="002C107F" w:rsidP="00C33790">
      <w:pPr>
        <w:pStyle w:val="BodyText"/>
        <w:jc w:val="center"/>
        <w:rPr>
          <w:lang w:eastAsia="ko-KR"/>
        </w:rPr>
      </w:pPr>
      <w:r>
        <w:rPr>
          <w:noProof/>
          <w:lang w:val="en-US" w:eastAsia="zh-TW"/>
        </w:rPr>
        <w:drawing>
          <wp:inline distT="0" distB="0" distL="0" distR="0" wp14:anchorId="70174A97" wp14:editId="489566BC">
            <wp:extent cx="6122035" cy="1876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76425"/>
                    </a:xfrm>
                    <a:prstGeom prst="rect">
                      <a:avLst/>
                    </a:prstGeom>
                  </pic:spPr>
                </pic:pic>
              </a:graphicData>
            </a:graphic>
          </wp:inline>
        </w:drawing>
      </w:r>
    </w:p>
    <w:p w:rsidR="0051532E" w:rsidRPr="002C107F" w:rsidRDefault="002C107F" w:rsidP="00C47A93">
      <w:pPr>
        <w:pStyle w:val="BodyText"/>
        <w:jc w:val="center"/>
        <w:rPr>
          <w:b/>
          <w:i/>
          <w:lang w:eastAsia="ko-KR"/>
        </w:rPr>
      </w:pPr>
      <w:bookmarkStart w:id="3" w:name="_Ref481671177"/>
      <w:r w:rsidRPr="002C107F">
        <w:rPr>
          <w:b/>
          <w:i/>
          <w:lang w:eastAsia="ko-KR"/>
        </w:rPr>
        <w:t>Figure 1</w:t>
      </w:r>
      <w:r>
        <w:rPr>
          <w:b/>
          <w:i/>
          <w:lang w:eastAsia="ko-KR"/>
        </w:rPr>
        <w:t xml:space="preserve">. </w:t>
      </w:r>
      <w:r w:rsidR="00C47A93" w:rsidRPr="002C107F">
        <w:rPr>
          <w:b/>
          <w:i/>
          <w:lang w:eastAsia="ko-KR"/>
        </w:rPr>
        <w:t>Example of time domain NPRACH resource partition in time domain for Msg1</w:t>
      </w:r>
    </w:p>
    <w:p w:rsidR="0070154D" w:rsidRDefault="0070154D" w:rsidP="00755A47">
      <w:pPr>
        <w:pStyle w:val="BodyText"/>
        <w:rPr>
          <w:lang w:eastAsia="ko-KR"/>
        </w:rPr>
      </w:pPr>
    </w:p>
    <w:p w:rsidR="001374F6" w:rsidRDefault="006F7A61" w:rsidP="001374F6">
      <w:pPr>
        <w:pStyle w:val="BodyText"/>
        <w:rPr>
          <w:lang w:eastAsia="ko-KR"/>
        </w:rPr>
      </w:pPr>
      <w:r>
        <w:rPr>
          <w:lang w:eastAsia="ko-KR"/>
        </w:rPr>
        <w:t xml:space="preserve">In example above, </w:t>
      </w:r>
      <w:r w:rsidR="0070154D">
        <w:rPr>
          <w:lang w:eastAsia="ko-KR"/>
        </w:rPr>
        <w:t xml:space="preserve">the </w:t>
      </w:r>
      <w:r w:rsidR="00626A12">
        <w:rPr>
          <w:lang w:eastAsia="ko-KR"/>
        </w:rPr>
        <w:t>NP</w:t>
      </w:r>
      <w:r w:rsidR="0070154D">
        <w:rPr>
          <w:lang w:eastAsia="ko-KR"/>
        </w:rPr>
        <w:t xml:space="preserve">RACH resource partitioning for legacy and EDT is configured in time and frequency domain as is typically the case in legacy random access procedure. </w:t>
      </w:r>
      <w:r w:rsidR="00626A12">
        <w:rPr>
          <w:lang w:eastAsia="ko-KR"/>
        </w:rPr>
        <w:t xml:space="preserve">The legacy NPRACH resource pool and </w:t>
      </w:r>
      <w:r w:rsidR="00626A12" w:rsidRPr="00626A12">
        <w:rPr>
          <w:lang w:val="en-US" w:eastAsia="ko-KR"/>
        </w:rPr>
        <w:t xml:space="preserve">EDT NPRACH resource pool </w:t>
      </w:r>
      <w:r w:rsidR="00626A12">
        <w:rPr>
          <w:lang w:val="en-US" w:eastAsia="ko-KR"/>
        </w:rPr>
        <w:t>are</w:t>
      </w:r>
      <w:r w:rsidR="00626A12" w:rsidRPr="00626A12">
        <w:rPr>
          <w:lang w:val="en-US" w:eastAsia="ko-KR"/>
        </w:rPr>
        <w:t xml:space="preserve"> fragmented </w:t>
      </w:r>
      <w:r w:rsidR="00626A12">
        <w:rPr>
          <w:lang w:val="en-US" w:eastAsia="ko-KR"/>
        </w:rPr>
        <w:t xml:space="preserve">into </w:t>
      </w:r>
      <w:r w:rsidR="00626A12" w:rsidRPr="00626A12">
        <w:rPr>
          <w:lang w:val="en-US" w:eastAsia="ko-KR"/>
        </w:rPr>
        <w:t xml:space="preserve">non-overlapping </w:t>
      </w:r>
      <w:r w:rsidR="00626A12">
        <w:rPr>
          <w:lang w:val="en-US" w:eastAsia="ko-KR"/>
        </w:rPr>
        <w:t>NPRACH resource sub pools for</w:t>
      </w:r>
      <w:r w:rsidR="00626A12" w:rsidRPr="00626A12">
        <w:rPr>
          <w:lang w:val="en-US" w:eastAsia="ko-KR"/>
        </w:rPr>
        <w:t xml:space="preserve"> coverage levels (i.e. CE 0, 1, and 2)</w:t>
      </w:r>
      <w:r w:rsidR="00626A12">
        <w:rPr>
          <w:lang w:val="en-US" w:eastAsia="ko-KR"/>
        </w:rPr>
        <w:t>.</w:t>
      </w:r>
      <w:r w:rsidR="00626A12" w:rsidRPr="00626A12">
        <w:rPr>
          <w:lang w:val="en-US" w:eastAsia="ko-KR"/>
        </w:rPr>
        <w:t xml:space="preserve"> </w:t>
      </w:r>
      <w:r w:rsidR="0062297F">
        <w:rPr>
          <w:lang w:eastAsia="ko-KR"/>
        </w:rPr>
        <w:t xml:space="preserve">The frequency parameter </w:t>
      </w:r>
      <w:r w:rsidR="0062297F" w:rsidRPr="0062297F">
        <w:rPr>
          <w:lang w:eastAsia="ko-KR"/>
        </w:rPr>
        <w:t xml:space="preserve">nprach-SubcarrierMSG3-RangeStart can be set to zero </w:t>
      </w:r>
      <w:r w:rsidR="00990046">
        <w:rPr>
          <w:lang w:eastAsia="ko-KR"/>
        </w:rPr>
        <w:t xml:space="preserve">and </w:t>
      </w:r>
      <w:r w:rsidR="00990046" w:rsidRPr="00990046">
        <w:rPr>
          <w:lang w:eastAsia="ko-KR"/>
        </w:rPr>
        <w:t>nprach-NumCBRA-StartSubcarriers</w:t>
      </w:r>
      <w:r w:rsidR="00990046">
        <w:rPr>
          <w:lang w:eastAsia="ko-KR"/>
        </w:rPr>
        <w:t xml:space="preserve"> set to n48 </w:t>
      </w:r>
      <w:r w:rsidR="0062297F" w:rsidRPr="0062297F">
        <w:rPr>
          <w:lang w:eastAsia="ko-KR"/>
        </w:rPr>
        <w:t xml:space="preserve">to indicate no overlapping </w:t>
      </w:r>
      <w:r w:rsidR="0062297F">
        <w:rPr>
          <w:lang w:eastAsia="ko-KR"/>
        </w:rPr>
        <w:t xml:space="preserve">of EDT NPRACH resources </w:t>
      </w:r>
      <w:r w:rsidR="0062297F" w:rsidRPr="0062297F">
        <w:rPr>
          <w:lang w:eastAsia="ko-KR"/>
        </w:rPr>
        <w:t xml:space="preserve">with legacy </w:t>
      </w:r>
      <w:r w:rsidR="0062297F">
        <w:rPr>
          <w:lang w:eastAsia="ko-KR"/>
        </w:rPr>
        <w:t>N</w:t>
      </w:r>
      <w:r w:rsidR="0062297F" w:rsidRPr="0062297F">
        <w:rPr>
          <w:lang w:eastAsia="ko-KR"/>
        </w:rPr>
        <w:t>PRACH resources.</w:t>
      </w:r>
      <w:r w:rsidR="00990046">
        <w:rPr>
          <w:lang w:eastAsia="ko-KR"/>
        </w:rPr>
        <w:t xml:space="preserve"> </w:t>
      </w:r>
      <w:r w:rsidR="0070154D">
        <w:rPr>
          <w:lang w:eastAsia="ko-KR"/>
        </w:rPr>
        <w:t xml:space="preserve">There are </w:t>
      </w:r>
      <w:r w:rsidR="00871E80" w:rsidRPr="00460AFC">
        <w:rPr>
          <w:position w:val="-12"/>
        </w:rPr>
        <w:object w:dxaOrig="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6.25pt" o:ole="">
            <v:imagedata r:id="rId14" o:title=""/>
          </v:shape>
          <o:OLEObject Type="Embed" ProgID="Equation.3" ShapeID="_x0000_i1025" DrawAspect="Content" ObjectID="_1572416817" r:id="rId15"/>
        </w:object>
      </w:r>
      <w:r w:rsidR="00460AFC">
        <w:rPr>
          <w:lang w:eastAsia="ko-KR"/>
        </w:rPr>
        <w:t xml:space="preserve">subcarriers </w:t>
      </w:r>
      <w:r>
        <w:rPr>
          <w:lang w:eastAsia="ko-KR"/>
        </w:rPr>
        <w:t>3.75 kHz</w:t>
      </w:r>
      <w:r w:rsidR="0070154D">
        <w:rPr>
          <w:lang w:eastAsia="ko-KR"/>
        </w:rPr>
        <w:t xml:space="preserve">. </w:t>
      </w:r>
      <w:r w:rsidR="00990046">
        <w:rPr>
          <w:lang w:eastAsia="ko-KR"/>
        </w:rPr>
        <w:t>NP</w:t>
      </w:r>
      <w:r w:rsidR="0070154D">
        <w:rPr>
          <w:lang w:eastAsia="ko-KR"/>
        </w:rPr>
        <w:t xml:space="preserve">RACH resources </w:t>
      </w:r>
      <w:r>
        <w:rPr>
          <w:lang w:eastAsia="ko-KR"/>
        </w:rPr>
        <w:t>are dedicated for legacy NRACH or EDT NRACH preambles.</w:t>
      </w:r>
      <w:r w:rsidR="001374F6">
        <w:rPr>
          <w:lang w:eastAsia="ko-KR"/>
        </w:rPr>
        <w:t xml:space="preserve"> The number of repetitions is indicated on DCI format N0.   </w:t>
      </w:r>
    </w:p>
    <w:p w:rsidR="001374F6" w:rsidRDefault="001374F6" w:rsidP="001374F6">
      <w:pPr>
        <w:pStyle w:val="BodyText"/>
        <w:rPr>
          <w:b/>
          <w:i/>
          <w:lang w:eastAsia="ko-KR"/>
        </w:rPr>
      </w:pPr>
      <w:r>
        <w:rPr>
          <w:b/>
          <w:i/>
          <w:lang w:eastAsia="ko-KR"/>
        </w:rPr>
        <w:t>Proposal 5</w:t>
      </w:r>
      <w:r w:rsidRPr="007D204F">
        <w:rPr>
          <w:b/>
          <w:i/>
          <w:lang w:eastAsia="ko-KR"/>
        </w:rPr>
        <w:t xml:space="preserve">. </w:t>
      </w:r>
      <w:r>
        <w:rPr>
          <w:b/>
          <w:i/>
          <w:lang w:eastAsia="ko-KR"/>
        </w:rPr>
        <w:t xml:space="preserve">Support </w:t>
      </w:r>
      <w:r w:rsidRPr="004337D8">
        <w:rPr>
          <w:b/>
          <w:i/>
          <w:lang w:eastAsia="ko-KR"/>
        </w:rPr>
        <w:t>N</w:t>
      </w:r>
      <w:r w:rsidR="008E3518">
        <w:rPr>
          <w:b/>
          <w:i/>
          <w:lang w:eastAsia="ko-KR"/>
        </w:rPr>
        <w:t>P</w:t>
      </w:r>
      <w:r w:rsidRPr="004337D8">
        <w:rPr>
          <w:b/>
          <w:i/>
          <w:lang w:eastAsia="ko-KR"/>
        </w:rPr>
        <w:t xml:space="preserve">RACH resource partitioning for </w:t>
      </w:r>
      <w:r>
        <w:rPr>
          <w:b/>
          <w:i/>
          <w:lang w:eastAsia="ko-KR"/>
        </w:rPr>
        <w:t xml:space="preserve">legacy and </w:t>
      </w:r>
      <w:r w:rsidRPr="004337D8">
        <w:rPr>
          <w:b/>
          <w:i/>
          <w:lang w:eastAsia="ko-KR"/>
        </w:rPr>
        <w:t xml:space="preserve">EDT </w:t>
      </w:r>
      <w:r>
        <w:rPr>
          <w:b/>
          <w:i/>
          <w:lang w:eastAsia="ko-KR"/>
        </w:rPr>
        <w:t>in time domain</w:t>
      </w:r>
      <w:r w:rsidR="0070154D">
        <w:rPr>
          <w:b/>
          <w:i/>
          <w:lang w:eastAsia="ko-KR"/>
        </w:rPr>
        <w:t xml:space="preserve"> and frequency domain</w:t>
      </w:r>
      <w:r w:rsidRPr="004337D8">
        <w:rPr>
          <w:b/>
          <w:i/>
          <w:lang w:eastAsia="ko-KR"/>
        </w:rPr>
        <w:t>.</w:t>
      </w:r>
    </w:p>
    <w:p w:rsidR="001374F6" w:rsidRDefault="001374F6" w:rsidP="001374F6">
      <w:pPr>
        <w:pStyle w:val="Heading1"/>
      </w:pPr>
      <w:r>
        <w:lastRenderedPageBreak/>
        <w:t xml:space="preserve">EDT NPRACH resource configuration in Frequency Domain </w:t>
      </w:r>
    </w:p>
    <w:p w:rsidR="006F7A61" w:rsidRPr="006F7A61" w:rsidRDefault="004D4DE3" w:rsidP="006F7A61">
      <w:pPr>
        <w:pStyle w:val="BodyText"/>
        <w:rPr>
          <w:lang w:eastAsia="ko-KR"/>
        </w:rPr>
      </w:pPr>
      <w:r>
        <w:rPr>
          <w:lang w:eastAsia="ko-KR"/>
        </w:rPr>
        <w:t>In case only maximum TBS = 1000 bits can be indicated via Msg1</w:t>
      </w:r>
      <w:r w:rsidR="00F55528">
        <w:rPr>
          <w:lang w:eastAsia="ko-KR"/>
        </w:rPr>
        <w:t xml:space="preserve"> in EDT</w:t>
      </w:r>
      <w:r>
        <w:rPr>
          <w:lang w:eastAsia="ko-KR"/>
        </w:rPr>
        <w:t xml:space="preserve">, the average padding is 500 bits or 50% overhead. This is very high overhead and results in wasteful transmission power by the UE. </w:t>
      </w:r>
      <w:r w:rsidR="0018051F">
        <w:rPr>
          <w:lang w:eastAsia="ko-KR"/>
        </w:rPr>
        <w:t xml:space="preserve">We </w:t>
      </w:r>
      <w:r w:rsidR="006F7A61">
        <w:rPr>
          <w:lang w:eastAsia="ko-KR"/>
        </w:rPr>
        <w:t>denote TBS values that can be indicated by Msg1 as [TBS</w:t>
      </w:r>
      <w:r w:rsidR="006F7A61" w:rsidRPr="006F7A61">
        <w:rPr>
          <w:vertAlign w:val="subscript"/>
          <w:lang w:eastAsia="ko-KR"/>
        </w:rPr>
        <w:t>Msg1</w:t>
      </w:r>
      <w:r w:rsidR="006F7A61">
        <w:rPr>
          <w:lang w:eastAsia="ko-KR"/>
        </w:rPr>
        <w:t xml:space="preserve">]. </w:t>
      </w:r>
      <w:r w:rsidR="00626A12">
        <w:rPr>
          <w:lang w:eastAsia="ko-KR"/>
        </w:rPr>
        <w:t xml:space="preserve">The </w:t>
      </w:r>
      <w:r w:rsidR="00626A12" w:rsidRPr="00626A12">
        <w:rPr>
          <w:lang w:eastAsia="ko-KR"/>
        </w:rPr>
        <w:t xml:space="preserve">EDT NPRACH resource sub pools for coverage levels CE 1 and 2 </w:t>
      </w:r>
      <w:r w:rsidR="00626A12">
        <w:rPr>
          <w:lang w:eastAsia="ko-KR"/>
        </w:rPr>
        <w:t xml:space="preserve">defined in the previous section </w:t>
      </w:r>
      <w:r w:rsidR="00626A12" w:rsidRPr="00626A12">
        <w:rPr>
          <w:lang w:eastAsia="ko-KR"/>
        </w:rPr>
        <w:t xml:space="preserve">are further fragmented with non-overlapping resources to indicate </w:t>
      </w:r>
      <w:r w:rsidR="00626A12">
        <w:rPr>
          <w:lang w:eastAsia="ko-KR"/>
        </w:rPr>
        <w:t>[TBS</w:t>
      </w:r>
      <w:r w:rsidR="00626A12" w:rsidRPr="006F7A61">
        <w:rPr>
          <w:vertAlign w:val="subscript"/>
          <w:lang w:eastAsia="ko-KR"/>
        </w:rPr>
        <w:t>Msg1</w:t>
      </w:r>
      <w:r w:rsidR="00626A12">
        <w:rPr>
          <w:lang w:eastAsia="ko-KR"/>
        </w:rPr>
        <w:t xml:space="preserve">] in frequency domain. </w:t>
      </w:r>
      <w:r w:rsidR="006F7A61">
        <w:rPr>
          <w:lang w:eastAsia="ko-KR"/>
        </w:rPr>
        <w:t>Consider the following configuration example [TBS</w:t>
      </w:r>
      <w:r w:rsidR="006F7A61" w:rsidRPr="006F7A61">
        <w:rPr>
          <w:vertAlign w:val="subscript"/>
          <w:lang w:eastAsia="ko-KR"/>
        </w:rPr>
        <w:t>Msg1</w:t>
      </w:r>
      <w:r w:rsidR="0070154D">
        <w:rPr>
          <w:lang w:eastAsia="ko-KR"/>
        </w:rPr>
        <w:t>] = [300 bits, 60</w:t>
      </w:r>
      <w:r w:rsidR="006F7A61">
        <w:rPr>
          <w:lang w:eastAsia="ko-KR"/>
        </w:rPr>
        <w:t xml:space="preserve">0 bits, 1000 bits] indicated in </w:t>
      </w:r>
      <w:r w:rsidR="006F7A61" w:rsidRPr="006F7A61">
        <w:rPr>
          <w:lang w:eastAsia="ko-KR"/>
        </w:rPr>
        <w:t>IE NPRACH-ConfigSIB-NB in IE RadioResourceConfigCommonSIB-NB</w:t>
      </w:r>
      <w:r w:rsidR="006F7A61">
        <w:rPr>
          <w:lang w:eastAsia="ko-KR"/>
        </w:rPr>
        <w:t>.</w:t>
      </w:r>
      <w:r w:rsidR="00626A12">
        <w:rPr>
          <w:lang w:eastAsia="ko-KR"/>
        </w:rPr>
        <w:t xml:space="preserve"> The mapping of </w:t>
      </w:r>
      <w:r w:rsidR="00626A12" w:rsidRPr="00460AFC">
        <w:rPr>
          <w:lang w:eastAsia="ko-KR"/>
        </w:rPr>
        <w:t>[TBS</w:t>
      </w:r>
      <w:r w:rsidR="00626A12" w:rsidRPr="00460AFC">
        <w:rPr>
          <w:vertAlign w:val="subscript"/>
          <w:lang w:eastAsia="ko-KR"/>
        </w:rPr>
        <w:t>Msg1</w:t>
      </w:r>
      <w:r w:rsidR="00626A12" w:rsidRPr="00460AFC">
        <w:rPr>
          <w:lang w:eastAsia="ko-KR"/>
        </w:rPr>
        <w:t xml:space="preserve">] in </w:t>
      </w:r>
      <w:r w:rsidR="00626A12">
        <w:rPr>
          <w:lang w:eastAsia="ko-KR"/>
        </w:rPr>
        <w:t xml:space="preserve">frequency domain </w:t>
      </w:r>
      <w:r w:rsidR="00626A12" w:rsidRPr="00460AFC">
        <w:rPr>
          <w:lang w:eastAsia="ko-KR"/>
        </w:rPr>
        <w:t xml:space="preserve">is illustrated in Figure 2 for a given CE level </w:t>
      </w:r>
      <w:r w:rsidR="00626A12">
        <w:rPr>
          <w:lang w:eastAsia="ko-KR"/>
        </w:rPr>
        <w:t xml:space="preserve">(1 or 2) </w:t>
      </w:r>
      <w:r w:rsidR="00626A12" w:rsidRPr="00460AFC">
        <w:rPr>
          <w:lang w:eastAsia="ko-KR"/>
        </w:rPr>
        <w:t>and for 1 repetition.</w:t>
      </w:r>
    </w:p>
    <w:p w:rsidR="0070154D" w:rsidRPr="0070154D" w:rsidRDefault="0070154D" w:rsidP="0070154D">
      <w:pPr>
        <w:pStyle w:val="BodyText"/>
        <w:numPr>
          <w:ilvl w:val="0"/>
          <w:numId w:val="14"/>
        </w:numPr>
        <w:rPr>
          <w:sz w:val="18"/>
          <w:lang w:eastAsia="ko-KR"/>
        </w:rPr>
      </w:pPr>
      <w:r w:rsidRPr="0070154D">
        <w:rPr>
          <w:sz w:val="18"/>
          <w:lang w:eastAsia="ko-KR"/>
        </w:rPr>
        <w:t>Nprach-TBSMsg1-TBS1-EDT</w:t>
      </w:r>
      <w:r w:rsidR="00483976">
        <w:rPr>
          <w:sz w:val="18"/>
          <w:lang w:eastAsia="ko-KR"/>
        </w:rPr>
        <w:t>-r15</w:t>
      </w:r>
      <w:r w:rsidRPr="0070154D">
        <w:rPr>
          <w:sz w:val="18"/>
          <w:lang w:eastAsia="ko-KR"/>
        </w:rPr>
        <w:t xml:space="preserve"> = (</w:t>
      </w:r>
      <w:r w:rsidRPr="0070154D">
        <w:rPr>
          <w:sz w:val="18"/>
          <w:u w:val="single"/>
          <w:lang w:eastAsia="ko-KR"/>
        </w:rPr>
        <w:t>n300</w:t>
      </w:r>
      <w:r w:rsidRPr="0070154D">
        <w:rPr>
          <w:sz w:val="18"/>
          <w:lang w:eastAsia="ko-KR"/>
        </w:rPr>
        <w:t xml:space="preserve">, n600, n1000) </w:t>
      </w:r>
    </w:p>
    <w:p w:rsidR="0070154D" w:rsidRPr="0070154D" w:rsidRDefault="0070154D" w:rsidP="0070154D">
      <w:pPr>
        <w:pStyle w:val="BodyText"/>
        <w:numPr>
          <w:ilvl w:val="0"/>
          <w:numId w:val="14"/>
        </w:numPr>
        <w:rPr>
          <w:sz w:val="18"/>
          <w:lang w:eastAsia="ko-KR"/>
        </w:rPr>
      </w:pPr>
      <w:r w:rsidRPr="0070154D">
        <w:rPr>
          <w:sz w:val="18"/>
          <w:lang w:eastAsia="ko-KR"/>
        </w:rPr>
        <w:t>Nprach-TBSMsg1-TBS2-EDT</w:t>
      </w:r>
      <w:r w:rsidR="00483976">
        <w:rPr>
          <w:sz w:val="18"/>
          <w:lang w:eastAsia="ko-KR"/>
        </w:rPr>
        <w:t>-r15</w:t>
      </w:r>
      <w:r w:rsidRPr="0070154D">
        <w:rPr>
          <w:sz w:val="18"/>
          <w:lang w:eastAsia="ko-KR"/>
        </w:rPr>
        <w:t xml:space="preserve"> = (n300, </w:t>
      </w:r>
      <w:r w:rsidRPr="0070154D">
        <w:rPr>
          <w:sz w:val="18"/>
          <w:u w:val="single"/>
          <w:lang w:eastAsia="ko-KR"/>
        </w:rPr>
        <w:t>n600</w:t>
      </w:r>
      <w:r w:rsidRPr="0070154D">
        <w:rPr>
          <w:sz w:val="18"/>
          <w:lang w:eastAsia="ko-KR"/>
        </w:rPr>
        <w:t xml:space="preserve">, n1000) </w:t>
      </w:r>
    </w:p>
    <w:p w:rsidR="006F7A61" w:rsidRPr="009E4282" w:rsidRDefault="0070154D" w:rsidP="0070154D">
      <w:pPr>
        <w:pStyle w:val="BodyText"/>
        <w:numPr>
          <w:ilvl w:val="0"/>
          <w:numId w:val="14"/>
        </w:numPr>
        <w:rPr>
          <w:sz w:val="18"/>
          <w:lang w:eastAsia="ko-KR"/>
        </w:rPr>
      </w:pPr>
      <w:r w:rsidRPr="0070154D">
        <w:rPr>
          <w:sz w:val="18"/>
          <w:lang w:eastAsia="ko-KR"/>
        </w:rPr>
        <w:t>Nprach-TBSMsg1-TBS3-EDT</w:t>
      </w:r>
      <w:r w:rsidR="00483976">
        <w:rPr>
          <w:sz w:val="18"/>
          <w:lang w:eastAsia="ko-KR"/>
        </w:rPr>
        <w:t>-r15</w:t>
      </w:r>
      <w:r w:rsidRPr="0070154D">
        <w:rPr>
          <w:sz w:val="18"/>
          <w:lang w:eastAsia="ko-KR"/>
        </w:rPr>
        <w:t xml:space="preserve"> = (n300, n600, </w:t>
      </w:r>
      <w:r w:rsidRPr="0070154D">
        <w:rPr>
          <w:sz w:val="18"/>
          <w:u w:val="single"/>
          <w:lang w:eastAsia="ko-KR"/>
        </w:rPr>
        <w:t>n1000</w:t>
      </w:r>
      <w:r w:rsidRPr="0070154D">
        <w:rPr>
          <w:sz w:val="18"/>
          <w:lang w:eastAsia="ko-KR"/>
        </w:rPr>
        <w:t>)</w:t>
      </w:r>
    </w:p>
    <w:p w:rsidR="006F7A61" w:rsidRPr="006F7A61" w:rsidRDefault="006F7A61" w:rsidP="006F7A61">
      <w:pPr>
        <w:pStyle w:val="BodyText"/>
        <w:rPr>
          <w:lang w:eastAsia="ko-KR"/>
        </w:rPr>
      </w:pPr>
      <w:r w:rsidRPr="006F7A61">
        <w:rPr>
          <w:lang w:eastAsia="ko-KR"/>
        </w:rPr>
        <w:t>For all TBS</w:t>
      </w:r>
      <w:r w:rsidRPr="00483976">
        <w:rPr>
          <w:vertAlign w:val="subscript"/>
          <w:lang w:eastAsia="ko-KR"/>
        </w:rPr>
        <w:t>Msg1</w:t>
      </w:r>
      <w:r w:rsidR="00483976">
        <w:rPr>
          <w:lang w:eastAsia="ko-KR"/>
        </w:rPr>
        <w:t xml:space="preserve"> values in [</w:t>
      </w:r>
      <w:r w:rsidR="00483976" w:rsidRPr="006F7A61">
        <w:rPr>
          <w:lang w:eastAsia="ko-KR"/>
        </w:rPr>
        <w:t>TBS</w:t>
      </w:r>
      <w:r w:rsidR="00483976" w:rsidRPr="00483976">
        <w:rPr>
          <w:vertAlign w:val="subscript"/>
          <w:lang w:eastAsia="ko-KR"/>
        </w:rPr>
        <w:t>Msg1</w:t>
      </w:r>
      <w:r w:rsidR="00483976">
        <w:rPr>
          <w:lang w:eastAsia="ko-KR"/>
        </w:rPr>
        <w:t>]</w:t>
      </w:r>
      <w:r w:rsidRPr="006F7A61">
        <w:rPr>
          <w:lang w:eastAsia="ko-KR"/>
        </w:rPr>
        <w:t xml:space="preserve"> set </w:t>
      </w:r>
    </w:p>
    <w:p w:rsidR="006F7A61" w:rsidRPr="009E4282" w:rsidRDefault="006F7A61" w:rsidP="006F7A61">
      <w:pPr>
        <w:pStyle w:val="BodyText"/>
        <w:numPr>
          <w:ilvl w:val="0"/>
          <w:numId w:val="15"/>
        </w:numPr>
        <w:rPr>
          <w:sz w:val="18"/>
          <w:lang w:eastAsia="ko-KR"/>
        </w:rPr>
      </w:pPr>
      <w:r w:rsidRPr="009E4282">
        <w:rPr>
          <w:sz w:val="18"/>
          <w:lang w:eastAsia="ko-KR"/>
        </w:rPr>
        <w:t>nprach-SubcarrierMSG3-RangeStart</w:t>
      </w:r>
      <w:r w:rsidR="00483976">
        <w:rPr>
          <w:sz w:val="18"/>
          <w:lang w:eastAsia="ko-KR"/>
        </w:rPr>
        <w:t>-EDT-r15</w:t>
      </w:r>
      <w:r w:rsidRPr="009E4282">
        <w:rPr>
          <w:sz w:val="18"/>
          <w:lang w:eastAsia="ko-KR"/>
        </w:rPr>
        <w:t xml:space="preserve"> </w:t>
      </w:r>
      <w:r w:rsidR="009E4282" w:rsidRPr="009E4282">
        <w:rPr>
          <w:position w:val="-12"/>
          <w:sz w:val="18"/>
        </w:rPr>
        <w:object w:dxaOrig="1560" w:dyaOrig="380">
          <v:shape id="_x0000_i1026" type="#_x0000_t75" style="width:50.35pt;height:12.9pt" o:ole="">
            <v:imagedata r:id="rId16" o:title=""/>
          </v:shape>
          <o:OLEObject Type="Embed" ProgID="Equation.3" ShapeID="_x0000_i1026" DrawAspect="Content" ObjectID="_1572416818" r:id="rId17"/>
        </w:object>
      </w:r>
      <w:r w:rsidR="009A151F" w:rsidRPr="009E4282">
        <w:rPr>
          <w:sz w:val="18"/>
          <w:lang w:eastAsia="ko-KR"/>
        </w:rPr>
        <w:t xml:space="preserve"> </w:t>
      </w:r>
      <w:r w:rsidRPr="009E4282">
        <w:rPr>
          <w:sz w:val="18"/>
          <w:lang w:eastAsia="ko-KR"/>
        </w:rPr>
        <w:t xml:space="preserve">  (no PRACH resources for legacy)</w:t>
      </w:r>
    </w:p>
    <w:p w:rsidR="006F7A61" w:rsidRPr="009E4282" w:rsidRDefault="006F7A61" w:rsidP="006F7A61">
      <w:pPr>
        <w:pStyle w:val="BodyText"/>
        <w:numPr>
          <w:ilvl w:val="0"/>
          <w:numId w:val="15"/>
        </w:numPr>
        <w:rPr>
          <w:sz w:val="18"/>
          <w:lang w:eastAsia="ko-KR"/>
        </w:rPr>
      </w:pPr>
      <w:r w:rsidRPr="009E4282">
        <w:rPr>
          <w:sz w:val="18"/>
          <w:lang w:eastAsia="ko-KR"/>
        </w:rPr>
        <w:t>nprach-NumSubcarriers</w:t>
      </w:r>
      <w:r w:rsidR="00483976">
        <w:rPr>
          <w:sz w:val="18"/>
          <w:lang w:eastAsia="ko-KR"/>
        </w:rPr>
        <w:t>-EDT-r15</w:t>
      </w:r>
      <w:r w:rsidRPr="009E4282">
        <w:rPr>
          <w:sz w:val="18"/>
          <w:lang w:eastAsia="ko-KR"/>
        </w:rPr>
        <w:t xml:space="preserve"> </w:t>
      </w:r>
      <w:r w:rsidR="009E4282" w:rsidRPr="009E4282">
        <w:rPr>
          <w:position w:val="-12"/>
          <w:sz w:val="18"/>
        </w:rPr>
        <w:object w:dxaOrig="1480" w:dyaOrig="380">
          <v:shape id="_x0000_i1027" type="#_x0000_t75" style="width:49.1pt;height:12.9pt" o:ole="">
            <v:imagedata r:id="rId18" o:title=""/>
          </v:shape>
          <o:OLEObject Type="Embed" ProgID="Equation.3" ShapeID="_x0000_i1027" DrawAspect="Content" ObjectID="_1572416819" r:id="rId19"/>
        </w:object>
      </w:r>
      <w:r w:rsidR="009A151F" w:rsidRPr="009E4282">
        <w:rPr>
          <w:sz w:val="18"/>
          <w:lang w:eastAsia="ko-KR"/>
        </w:rPr>
        <w:t xml:space="preserve"> </w:t>
      </w:r>
    </w:p>
    <w:p w:rsidR="006F7A61" w:rsidRPr="009E4282" w:rsidRDefault="006F7A61" w:rsidP="006F7A61">
      <w:pPr>
        <w:pStyle w:val="BodyText"/>
        <w:numPr>
          <w:ilvl w:val="0"/>
          <w:numId w:val="15"/>
        </w:numPr>
        <w:rPr>
          <w:sz w:val="18"/>
          <w:lang w:eastAsia="ko-KR"/>
        </w:rPr>
      </w:pPr>
      <w:r w:rsidRPr="009E4282">
        <w:rPr>
          <w:sz w:val="18"/>
          <w:lang w:eastAsia="ko-KR"/>
        </w:rPr>
        <w:t>nprach-NumCBRA-StartSubcarriers</w:t>
      </w:r>
      <w:r w:rsidR="00483976">
        <w:rPr>
          <w:sz w:val="18"/>
          <w:lang w:eastAsia="ko-KR"/>
        </w:rPr>
        <w:t>-EDT-r15</w:t>
      </w:r>
      <w:r w:rsidRPr="009E4282">
        <w:rPr>
          <w:sz w:val="18"/>
          <w:lang w:eastAsia="ko-KR"/>
        </w:rPr>
        <w:t xml:space="preserve">  </w:t>
      </w:r>
      <w:r w:rsidR="009E4282" w:rsidRPr="009E4282">
        <w:rPr>
          <w:position w:val="-14"/>
          <w:sz w:val="18"/>
        </w:rPr>
        <w:object w:dxaOrig="1480" w:dyaOrig="400">
          <v:shape id="_x0000_i1028" type="#_x0000_t75" style="width:51.6pt;height:13.3pt" o:ole="">
            <v:imagedata r:id="rId20" o:title=""/>
          </v:shape>
          <o:OLEObject Type="Embed" ProgID="Equation.3" ShapeID="_x0000_i1028" DrawAspect="Content" ObjectID="_1572416820" r:id="rId21"/>
        </w:object>
      </w:r>
      <w:r w:rsidR="009A151F" w:rsidRPr="009E4282">
        <w:rPr>
          <w:sz w:val="18"/>
          <w:lang w:eastAsia="ko-KR"/>
        </w:rPr>
        <w:t xml:space="preserve"> </w:t>
      </w:r>
    </w:p>
    <w:p w:rsidR="006F7A61" w:rsidRPr="006F7A61" w:rsidRDefault="006F7A61" w:rsidP="006F7A61">
      <w:pPr>
        <w:pStyle w:val="BodyText"/>
        <w:rPr>
          <w:lang w:eastAsia="ko-KR"/>
        </w:rPr>
      </w:pPr>
      <w:r w:rsidRPr="006F7A61">
        <w:rPr>
          <w:lang w:eastAsia="ko-KR"/>
        </w:rPr>
        <w:t>F</w:t>
      </w:r>
      <w:r w:rsidR="0070154D">
        <w:rPr>
          <w:lang w:eastAsia="ko-KR"/>
        </w:rPr>
        <w:t xml:space="preserve">or each </w:t>
      </w:r>
      <w:r w:rsidR="00483976" w:rsidRPr="006F7A61">
        <w:rPr>
          <w:lang w:eastAsia="ko-KR"/>
        </w:rPr>
        <w:t>TBS</w:t>
      </w:r>
      <w:r w:rsidR="00483976" w:rsidRPr="00483976">
        <w:rPr>
          <w:vertAlign w:val="subscript"/>
          <w:lang w:eastAsia="ko-KR"/>
        </w:rPr>
        <w:t>Msg1</w:t>
      </w:r>
      <w:r w:rsidR="0070154D">
        <w:rPr>
          <w:lang w:eastAsia="ko-KR"/>
        </w:rPr>
        <w:t xml:space="preserve"> </w:t>
      </w:r>
      <w:r w:rsidR="00483976">
        <w:rPr>
          <w:lang w:eastAsia="ko-KR"/>
        </w:rPr>
        <w:t xml:space="preserve">value </w:t>
      </w:r>
      <w:r w:rsidR="0070154D">
        <w:rPr>
          <w:lang w:eastAsia="ko-KR"/>
        </w:rPr>
        <w:t xml:space="preserve">in </w:t>
      </w:r>
      <w:r w:rsidR="00483976">
        <w:rPr>
          <w:lang w:eastAsia="ko-KR"/>
        </w:rPr>
        <w:t>[</w:t>
      </w:r>
      <w:r w:rsidR="00483976" w:rsidRPr="006F7A61">
        <w:rPr>
          <w:lang w:eastAsia="ko-KR"/>
        </w:rPr>
        <w:t>TBS</w:t>
      </w:r>
      <w:r w:rsidR="00483976" w:rsidRPr="00483976">
        <w:rPr>
          <w:vertAlign w:val="subscript"/>
          <w:lang w:eastAsia="ko-KR"/>
        </w:rPr>
        <w:t>Msg1</w:t>
      </w:r>
      <w:r w:rsidR="00483976">
        <w:rPr>
          <w:lang w:eastAsia="ko-KR"/>
        </w:rPr>
        <w:t>]</w:t>
      </w:r>
      <w:r w:rsidR="0070154D">
        <w:rPr>
          <w:lang w:eastAsia="ko-KR"/>
        </w:rPr>
        <w:t>, set</w:t>
      </w:r>
    </w:p>
    <w:p w:rsidR="006F7A61" w:rsidRPr="009E4282" w:rsidRDefault="006F7A61" w:rsidP="006F7A61">
      <w:pPr>
        <w:pStyle w:val="BodyText"/>
        <w:numPr>
          <w:ilvl w:val="0"/>
          <w:numId w:val="16"/>
        </w:numPr>
        <w:rPr>
          <w:sz w:val="18"/>
          <w:lang w:eastAsia="ko-KR"/>
        </w:rPr>
      </w:pPr>
      <w:r w:rsidRPr="009E4282">
        <w:rPr>
          <w:sz w:val="18"/>
          <w:lang w:eastAsia="ko-KR"/>
        </w:rPr>
        <w:t xml:space="preserve">nprach-SubcarrierOffset-EDT-TBS1 </w:t>
      </w:r>
      <w:r w:rsidR="009E4282" w:rsidRPr="009E4282">
        <w:rPr>
          <w:position w:val="-12"/>
          <w:sz w:val="18"/>
        </w:rPr>
        <w:object w:dxaOrig="1380" w:dyaOrig="380">
          <v:shape id="_x0000_i1029" type="#_x0000_t75" style="width:49.1pt;height:13.75pt" o:ole="">
            <v:imagedata r:id="rId22" o:title=""/>
          </v:shape>
          <o:OLEObject Type="Embed" ProgID="Equation.3" ShapeID="_x0000_i1029" DrawAspect="Content" ObjectID="_1572416821" r:id="rId23"/>
        </w:object>
      </w:r>
    </w:p>
    <w:p w:rsidR="006F7A61" w:rsidRPr="009E4282" w:rsidRDefault="006F7A61" w:rsidP="006F7A61">
      <w:pPr>
        <w:pStyle w:val="BodyText"/>
        <w:numPr>
          <w:ilvl w:val="0"/>
          <w:numId w:val="16"/>
        </w:numPr>
        <w:rPr>
          <w:sz w:val="18"/>
          <w:lang w:eastAsia="ko-KR"/>
        </w:rPr>
      </w:pPr>
      <w:r w:rsidRPr="009E4282">
        <w:rPr>
          <w:sz w:val="18"/>
          <w:lang w:eastAsia="ko-KR"/>
        </w:rPr>
        <w:t>nprach</w:t>
      </w:r>
      <w:r w:rsidR="009A151F" w:rsidRPr="009E4282">
        <w:rPr>
          <w:sz w:val="18"/>
          <w:lang w:eastAsia="ko-KR"/>
        </w:rPr>
        <w:t xml:space="preserve">-SubcarrierOffset-EDT-TBS2  </w:t>
      </w:r>
      <w:r w:rsidR="009E4282" w:rsidRPr="009E4282">
        <w:rPr>
          <w:position w:val="-12"/>
          <w:sz w:val="18"/>
        </w:rPr>
        <w:object w:dxaOrig="1480" w:dyaOrig="380">
          <v:shape id="_x0000_i1030" type="#_x0000_t75" style="width:52pt;height:13.3pt" o:ole="">
            <v:imagedata r:id="rId24" o:title=""/>
          </v:shape>
          <o:OLEObject Type="Embed" ProgID="Equation.3" ShapeID="_x0000_i1030" DrawAspect="Content" ObjectID="_1572416822" r:id="rId25"/>
        </w:object>
      </w:r>
    </w:p>
    <w:p w:rsidR="006F7A61" w:rsidRPr="009E4282" w:rsidRDefault="006F7A61" w:rsidP="006F7A61">
      <w:pPr>
        <w:pStyle w:val="BodyText"/>
        <w:numPr>
          <w:ilvl w:val="0"/>
          <w:numId w:val="16"/>
        </w:numPr>
        <w:rPr>
          <w:sz w:val="18"/>
          <w:lang w:eastAsia="ko-KR"/>
        </w:rPr>
      </w:pPr>
      <w:r w:rsidRPr="009E4282">
        <w:rPr>
          <w:sz w:val="18"/>
          <w:lang w:eastAsia="ko-KR"/>
        </w:rPr>
        <w:t>npr</w:t>
      </w:r>
      <w:r w:rsidR="009A151F" w:rsidRPr="009E4282">
        <w:rPr>
          <w:sz w:val="18"/>
          <w:lang w:eastAsia="ko-KR"/>
        </w:rPr>
        <w:t xml:space="preserve">ach-SubcarrierOffset-EDT-TBS3   </w:t>
      </w:r>
      <w:r w:rsidR="009E4282" w:rsidRPr="009E4282">
        <w:rPr>
          <w:position w:val="-12"/>
          <w:sz w:val="18"/>
        </w:rPr>
        <w:object w:dxaOrig="1500" w:dyaOrig="380">
          <v:shape id="_x0000_i1031" type="#_x0000_t75" style="width:49.55pt;height:12.9pt" o:ole="">
            <v:imagedata r:id="rId26" o:title=""/>
          </v:shape>
          <o:OLEObject Type="Embed" ProgID="Equation.3" ShapeID="_x0000_i1031" DrawAspect="Content" ObjectID="_1572416823" r:id="rId27"/>
        </w:object>
      </w:r>
    </w:p>
    <w:p w:rsidR="006F7A61" w:rsidRDefault="006F7A61" w:rsidP="00755A47">
      <w:pPr>
        <w:pStyle w:val="BodyText"/>
        <w:rPr>
          <w:lang w:eastAsia="ko-KR"/>
        </w:rPr>
      </w:pPr>
      <w:r>
        <w:rPr>
          <w:lang w:eastAsia="ko-KR"/>
        </w:rPr>
        <w:t>The</w:t>
      </w:r>
      <w:r w:rsidR="009E4282">
        <w:rPr>
          <w:lang w:eastAsia="ko-KR"/>
        </w:rPr>
        <w:t>se</w:t>
      </w:r>
      <w:r>
        <w:rPr>
          <w:lang w:eastAsia="ko-KR"/>
        </w:rPr>
        <w:t xml:space="preserve"> </w:t>
      </w:r>
      <w:r w:rsidR="009E4282">
        <w:rPr>
          <w:lang w:eastAsia="ko-KR"/>
        </w:rPr>
        <w:t xml:space="preserve">example </w:t>
      </w:r>
      <w:r>
        <w:rPr>
          <w:lang w:eastAsia="ko-KR"/>
        </w:rPr>
        <w:t xml:space="preserve">configuration values respect the </w:t>
      </w:r>
      <w:r w:rsidRPr="006F7A61">
        <w:rPr>
          <w:lang w:eastAsia="ko-KR"/>
        </w:rPr>
        <w:t xml:space="preserve">FD partitioning restrictions </w:t>
      </w:r>
      <w:r>
        <w:rPr>
          <w:lang w:eastAsia="ko-KR"/>
        </w:rPr>
        <w:t xml:space="preserve">specified in </w:t>
      </w:r>
      <w:r w:rsidR="00483976">
        <w:rPr>
          <w:lang w:eastAsia="ko-KR"/>
        </w:rPr>
        <w:t xml:space="preserve">[3] </w:t>
      </w:r>
      <w:r>
        <w:rPr>
          <w:lang w:eastAsia="ko-KR"/>
        </w:rPr>
        <w:t xml:space="preserve">– i.e. </w:t>
      </w:r>
    </w:p>
    <w:p w:rsidR="006F7A61" w:rsidRDefault="006F7A61" w:rsidP="00460AFC">
      <w:pPr>
        <w:pStyle w:val="BodyText"/>
        <w:ind w:firstLine="284"/>
        <w:rPr>
          <w:lang w:eastAsia="ko-KR"/>
        </w:rPr>
      </w:pPr>
      <w:r w:rsidRPr="006F7A61">
        <w:rPr>
          <w:noProof/>
          <w:lang w:val="en-US" w:eastAsia="zh-TW"/>
        </w:rPr>
        <w:drawing>
          <wp:inline distT="0" distB="0" distL="0" distR="0">
            <wp:extent cx="1291140" cy="186139"/>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08537" cy="188647"/>
                    </a:xfrm>
                    <a:prstGeom prst="rect">
                      <a:avLst/>
                    </a:prstGeom>
                    <a:noFill/>
                    <a:ln>
                      <a:noFill/>
                    </a:ln>
                  </pic:spPr>
                </pic:pic>
              </a:graphicData>
            </a:graphic>
          </wp:inline>
        </w:drawing>
      </w:r>
    </w:p>
    <w:p w:rsidR="006F7A61" w:rsidRDefault="006F7A61" w:rsidP="00460AFC">
      <w:pPr>
        <w:pStyle w:val="BodyText"/>
        <w:ind w:firstLine="284"/>
        <w:rPr>
          <w:lang w:eastAsia="ko-KR"/>
        </w:rPr>
      </w:pPr>
      <w:r w:rsidRPr="006F7A61">
        <w:rPr>
          <w:noProof/>
          <w:lang w:val="en-US" w:eastAsia="zh-TW"/>
        </w:rPr>
        <w:drawing>
          <wp:inline distT="0" distB="0" distL="0" distR="0">
            <wp:extent cx="1714401" cy="21408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51286" cy="218691"/>
                    </a:xfrm>
                    <a:prstGeom prst="rect">
                      <a:avLst/>
                    </a:prstGeom>
                    <a:noFill/>
                    <a:ln>
                      <a:noFill/>
                    </a:ln>
                  </pic:spPr>
                </pic:pic>
              </a:graphicData>
            </a:graphic>
          </wp:inline>
        </w:drawing>
      </w:r>
    </w:p>
    <w:p w:rsidR="009E4282" w:rsidRDefault="0070154D" w:rsidP="009E4282">
      <w:pPr>
        <w:pStyle w:val="BodyText"/>
        <w:jc w:val="center"/>
        <w:rPr>
          <w:lang w:eastAsia="ko-KR"/>
        </w:rPr>
      </w:pPr>
      <w:r>
        <w:rPr>
          <w:noProof/>
          <w:lang w:val="en-US" w:eastAsia="zh-TW"/>
        </w:rPr>
        <w:drawing>
          <wp:inline distT="0" distB="0" distL="0" distR="0" wp14:anchorId="471CB9DD" wp14:editId="516DAB48">
            <wp:extent cx="4919887" cy="2770977"/>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932982" cy="2778352"/>
                    </a:xfrm>
                    <a:prstGeom prst="rect">
                      <a:avLst/>
                    </a:prstGeom>
                  </pic:spPr>
                </pic:pic>
              </a:graphicData>
            </a:graphic>
          </wp:inline>
        </w:drawing>
      </w:r>
    </w:p>
    <w:p w:rsidR="009E4282" w:rsidRPr="00460AFC" w:rsidRDefault="009E4282" w:rsidP="009E4282">
      <w:pPr>
        <w:pStyle w:val="BodyText"/>
        <w:jc w:val="center"/>
        <w:rPr>
          <w:b/>
          <w:i/>
          <w:lang w:eastAsia="ko-KR"/>
        </w:rPr>
      </w:pPr>
      <w:r w:rsidRPr="00460AFC">
        <w:rPr>
          <w:b/>
          <w:i/>
          <w:lang w:eastAsia="ko-KR"/>
        </w:rPr>
        <w:t xml:space="preserve">Figure 2. Example of </w:t>
      </w:r>
      <w:r>
        <w:rPr>
          <w:b/>
          <w:i/>
          <w:lang w:eastAsia="ko-KR"/>
        </w:rPr>
        <w:t xml:space="preserve">NPRACH resource pool splitting for indication of </w:t>
      </w:r>
      <w:r w:rsidRPr="00460AFC">
        <w:rPr>
          <w:b/>
          <w:i/>
          <w:lang w:eastAsia="ko-KR"/>
        </w:rPr>
        <w:t>[TBS</w:t>
      </w:r>
      <w:r w:rsidRPr="00460AFC">
        <w:rPr>
          <w:b/>
          <w:i/>
          <w:vertAlign w:val="subscript"/>
          <w:lang w:eastAsia="ko-KR"/>
        </w:rPr>
        <w:t>Msg1</w:t>
      </w:r>
      <w:r w:rsidRPr="00460AFC">
        <w:rPr>
          <w:b/>
          <w:i/>
          <w:lang w:eastAsia="ko-KR"/>
        </w:rPr>
        <w:t xml:space="preserve">] </w:t>
      </w:r>
      <w:r>
        <w:rPr>
          <w:b/>
          <w:i/>
          <w:lang w:eastAsia="ko-KR"/>
        </w:rPr>
        <w:t xml:space="preserve">= </w:t>
      </w:r>
      <w:r w:rsidR="0070154D">
        <w:rPr>
          <w:b/>
          <w:i/>
          <w:lang w:eastAsia="ko-KR"/>
        </w:rPr>
        <w:t>[300 bits, 60</w:t>
      </w:r>
      <w:r w:rsidRPr="003443B4">
        <w:rPr>
          <w:b/>
          <w:i/>
          <w:lang w:eastAsia="ko-KR"/>
        </w:rPr>
        <w:t>0 bits, 1000 bits]</w:t>
      </w:r>
      <w:r>
        <w:rPr>
          <w:b/>
          <w:i/>
          <w:lang w:eastAsia="ko-KR"/>
        </w:rPr>
        <w:t xml:space="preserve"> </w:t>
      </w:r>
      <w:r w:rsidRPr="00460AFC">
        <w:rPr>
          <w:b/>
          <w:i/>
          <w:lang w:eastAsia="ko-KR"/>
        </w:rPr>
        <w:t>in FD for a given CE level and for 1 repetition</w:t>
      </w:r>
    </w:p>
    <w:p w:rsidR="00440DFF" w:rsidRDefault="000859B3" w:rsidP="00AA1CE2">
      <w:pPr>
        <w:pStyle w:val="BodyText"/>
        <w:rPr>
          <w:lang w:eastAsia="ko-KR"/>
        </w:rPr>
      </w:pPr>
      <w:r w:rsidRPr="000859B3">
        <w:rPr>
          <w:lang w:eastAsia="ko-KR"/>
        </w:rPr>
        <w:lastRenderedPageBreak/>
        <w:t>EDT NPRACH resource sub pool</w:t>
      </w:r>
      <w:r>
        <w:rPr>
          <w:lang w:eastAsia="ko-KR"/>
        </w:rPr>
        <w:t xml:space="preserve"> fragmentation </w:t>
      </w:r>
      <w:r w:rsidRPr="000859B3">
        <w:rPr>
          <w:lang w:eastAsia="ko-KR"/>
        </w:rPr>
        <w:t xml:space="preserve">for CE 0 </w:t>
      </w:r>
      <w:r>
        <w:rPr>
          <w:lang w:eastAsia="ko-KR"/>
        </w:rPr>
        <w:t>to indicate [TBS</w:t>
      </w:r>
      <w:r w:rsidRPr="006F7A61">
        <w:rPr>
          <w:vertAlign w:val="subscript"/>
          <w:lang w:eastAsia="ko-KR"/>
        </w:rPr>
        <w:t>Msg1</w:t>
      </w:r>
      <w:r>
        <w:rPr>
          <w:lang w:eastAsia="ko-KR"/>
        </w:rPr>
        <w:t xml:space="preserve">] in frequency domain is not suitable </w:t>
      </w:r>
      <w:r w:rsidRPr="000859B3">
        <w:rPr>
          <w:lang w:eastAsia="ko-KR"/>
        </w:rPr>
        <w:t xml:space="preserve">because </w:t>
      </w:r>
      <w:r>
        <w:rPr>
          <w:lang w:eastAsia="ko-KR"/>
        </w:rPr>
        <w:t xml:space="preserve">of </w:t>
      </w:r>
      <w:r w:rsidRPr="000859B3">
        <w:rPr>
          <w:lang w:eastAsia="ko-KR"/>
        </w:rPr>
        <w:t xml:space="preserve">higher </w:t>
      </w:r>
      <w:r>
        <w:rPr>
          <w:lang w:eastAsia="ko-KR"/>
        </w:rPr>
        <w:t xml:space="preserve">EDT NPRACH </w:t>
      </w:r>
      <w:r w:rsidRPr="000859B3">
        <w:rPr>
          <w:lang w:eastAsia="ko-KR"/>
        </w:rPr>
        <w:t>periodicity</w:t>
      </w:r>
      <w:r>
        <w:rPr>
          <w:lang w:eastAsia="ko-KR"/>
        </w:rPr>
        <w:t xml:space="preserve"> of 40 ms</w:t>
      </w:r>
      <w:r w:rsidRPr="000859B3">
        <w:rPr>
          <w:lang w:eastAsia="ko-KR"/>
        </w:rPr>
        <w:t xml:space="preserve"> </w:t>
      </w:r>
      <w:r>
        <w:rPr>
          <w:lang w:eastAsia="ko-KR"/>
        </w:rPr>
        <w:t xml:space="preserve">and only 12 subcarriers configured </w:t>
      </w:r>
      <w:r w:rsidRPr="000859B3">
        <w:rPr>
          <w:lang w:eastAsia="ko-KR"/>
        </w:rPr>
        <w:t xml:space="preserve">in </w:t>
      </w:r>
      <w:r>
        <w:rPr>
          <w:lang w:eastAsia="ko-KR"/>
        </w:rPr>
        <w:t xml:space="preserve">the </w:t>
      </w:r>
      <w:r w:rsidRPr="000859B3">
        <w:rPr>
          <w:lang w:eastAsia="ko-KR"/>
        </w:rPr>
        <w:t>example</w:t>
      </w:r>
      <w:r>
        <w:rPr>
          <w:lang w:eastAsia="ko-KR"/>
        </w:rPr>
        <w:t xml:space="preserve">. </w:t>
      </w:r>
      <w:r w:rsidR="00440DFF" w:rsidRPr="00440DFF">
        <w:rPr>
          <w:lang w:val="en-US" w:eastAsia="ko-KR"/>
        </w:rPr>
        <w:t xml:space="preserve">EDT TBS indication </w:t>
      </w:r>
      <w:r w:rsidR="00440DFF">
        <w:rPr>
          <w:lang w:val="en-US" w:eastAsia="ko-KR"/>
        </w:rPr>
        <w:t xml:space="preserve">is </w:t>
      </w:r>
      <w:r w:rsidR="00440DFF" w:rsidRPr="00440DFF">
        <w:rPr>
          <w:lang w:val="en-US" w:eastAsia="ko-KR"/>
        </w:rPr>
        <w:t>most useful when UEs are in deep or extreme coverage and require lots of repetitions. EDT is</w:t>
      </w:r>
      <w:r w:rsidR="00440DFF">
        <w:rPr>
          <w:lang w:val="en-US" w:eastAsia="ko-KR"/>
        </w:rPr>
        <w:t xml:space="preserve"> still possible for CE 0 but without</w:t>
      </w:r>
      <w:r w:rsidR="00440DFF" w:rsidRPr="00440DFF">
        <w:rPr>
          <w:lang w:val="en-US" w:eastAsia="ko-KR"/>
        </w:rPr>
        <w:t xml:space="preserve"> TBS indication (i.e. up to max TBS of 1000 bits)</w:t>
      </w:r>
    </w:p>
    <w:p w:rsidR="00AA1CE2" w:rsidRPr="00EF3687" w:rsidRDefault="00AA1CE2" w:rsidP="00AA1CE2">
      <w:pPr>
        <w:pStyle w:val="BodyText"/>
        <w:rPr>
          <w:lang w:eastAsia="ko-KR"/>
        </w:rPr>
      </w:pPr>
      <w:r>
        <w:rPr>
          <w:lang w:eastAsia="ko-KR"/>
        </w:rPr>
        <w:t xml:space="preserve">The </w:t>
      </w:r>
      <w:r w:rsidRPr="00EF3687">
        <w:rPr>
          <w:lang w:eastAsia="ko-KR"/>
        </w:rPr>
        <w:t>eNB knows from Msg1 the TBS</w:t>
      </w:r>
      <w:r w:rsidRPr="00EF3687">
        <w:rPr>
          <w:vertAlign w:val="subscript"/>
          <w:lang w:eastAsia="ko-KR"/>
        </w:rPr>
        <w:t>Msg1</w:t>
      </w:r>
      <w:r w:rsidRPr="00EF3687">
        <w:rPr>
          <w:lang w:eastAsia="ko-KR"/>
        </w:rPr>
        <w:t xml:space="preserve"> and coverage for UE</w:t>
      </w:r>
      <w:r>
        <w:rPr>
          <w:lang w:eastAsia="ko-KR"/>
        </w:rPr>
        <w:t xml:space="preserve">. </w:t>
      </w:r>
      <w:r w:rsidR="0018051F">
        <w:rPr>
          <w:lang w:eastAsia="ko-KR"/>
        </w:rPr>
        <w:t>The</w:t>
      </w:r>
      <w:r>
        <w:rPr>
          <w:lang w:eastAsia="ko-KR"/>
        </w:rPr>
        <w:t xml:space="preserve"> </w:t>
      </w:r>
      <w:r w:rsidR="00044DFE" w:rsidRPr="00044DFE">
        <w:rPr>
          <w:lang w:eastAsia="ko-KR"/>
        </w:rPr>
        <w:t xml:space="preserve">EDT NPRACH resource sub pool fragmentation </w:t>
      </w:r>
      <w:r w:rsidR="00044DFE">
        <w:rPr>
          <w:lang w:eastAsia="ko-KR"/>
        </w:rPr>
        <w:t xml:space="preserve">to indicate TBS with CE 1 and 2 should take into account </w:t>
      </w:r>
    </w:p>
    <w:p w:rsidR="00AA1CE2" w:rsidRPr="00EF3687" w:rsidRDefault="00AA1CE2" w:rsidP="00AA1CE2">
      <w:pPr>
        <w:pStyle w:val="BodyText"/>
        <w:numPr>
          <w:ilvl w:val="0"/>
          <w:numId w:val="17"/>
        </w:numPr>
        <w:rPr>
          <w:lang w:eastAsia="ko-KR"/>
        </w:rPr>
      </w:pPr>
      <w:r w:rsidRPr="00EF3687">
        <w:rPr>
          <w:lang w:eastAsia="ko-KR"/>
        </w:rPr>
        <w:t xml:space="preserve">Contention on EDT Msg1 </w:t>
      </w:r>
      <w:r>
        <w:rPr>
          <w:lang w:eastAsia="ko-KR"/>
        </w:rPr>
        <w:t xml:space="preserve">for a given TBS value </w:t>
      </w:r>
      <w:r w:rsidRPr="00EF3687">
        <w:rPr>
          <w:lang w:eastAsia="ko-KR"/>
        </w:rPr>
        <w:t>increases with higher granularity</w:t>
      </w:r>
    </w:p>
    <w:p w:rsidR="00AA1CE2" w:rsidRDefault="00AA1CE2" w:rsidP="00AA1CE2">
      <w:pPr>
        <w:pStyle w:val="BodyText"/>
        <w:numPr>
          <w:ilvl w:val="0"/>
          <w:numId w:val="17"/>
        </w:numPr>
        <w:rPr>
          <w:lang w:eastAsia="ko-KR"/>
        </w:rPr>
      </w:pPr>
      <w:r w:rsidRPr="00EF3687">
        <w:rPr>
          <w:lang w:eastAsia="ko-KR"/>
        </w:rPr>
        <w:t>EDT NPRACH resources for each TBS value in TBS</w:t>
      </w:r>
      <w:r w:rsidRPr="00EF3687">
        <w:rPr>
          <w:vertAlign w:val="subscript"/>
          <w:lang w:eastAsia="ko-KR"/>
        </w:rPr>
        <w:t>Msg1</w:t>
      </w:r>
      <w:r w:rsidRPr="00EF3687">
        <w:rPr>
          <w:lang w:eastAsia="ko-KR"/>
        </w:rPr>
        <w:t xml:space="preserve"> must be </w:t>
      </w:r>
      <w:r w:rsidR="009E4282">
        <w:rPr>
          <w:lang w:eastAsia="ko-KR"/>
        </w:rPr>
        <w:t xml:space="preserve">sufficient </w:t>
      </w:r>
      <w:r w:rsidRPr="00EF3687">
        <w:rPr>
          <w:lang w:eastAsia="ko-KR"/>
        </w:rPr>
        <w:t>to support high number of UEs</w:t>
      </w:r>
    </w:p>
    <w:p w:rsidR="0070154D" w:rsidRDefault="0070154D" w:rsidP="00871E80">
      <w:pPr>
        <w:pStyle w:val="BodyText"/>
        <w:rPr>
          <w:lang w:eastAsia="ko-KR"/>
        </w:rPr>
      </w:pPr>
      <w:r>
        <w:rPr>
          <w:lang w:eastAsia="ko-KR"/>
        </w:rPr>
        <w:t>Table 1 provides an overhead analysis for the legacy and EDT NPRACH examples above.</w:t>
      </w:r>
    </w:p>
    <w:tbl>
      <w:tblPr>
        <w:tblStyle w:val="TableGrid"/>
        <w:tblW w:w="0" w:type="auto"/>
        <w:tblLook w:val="04A0" w:firstRow="1" w:lastRow="0" w:firstColumn="1" w:lastColumn="0" w:noHBand="0" w:noVBand="1"/>
      </w:tblPr>
      <w:tblGrid>
        <w:gridCol w:w="1605"/>
        <w:gridCol w:w="1605"/>
        <w:gridCol w:w="1605"/>
        <w:gridCol w:w="1605"/>
        <w:gridCol w:w="1605"/>
        <w:gridCol w:w="1606"/>
      </w:tblGrid>
      <w:tr w:rsidR="0070154D" w:rsidTr="00AE1729">
        <w:tc>
          <w:tcPr>
            <w:tcW w:w="9631" w:type="dxa"/>
            <w:gridSpan w:val="6"/>
          </w:tcPr>
          <w:p w:rsidR="0070154D" w:rsidRPr="0070154D" w:rsidRDefault="0070154D" w:rsidP="0070154D">
            <w:pPr>
              <w:pStyle w:val="BodyText"/>
              <w:jc w:val="center"/>
              <w:rPr>
                <w:b/>
                <w:lang w:eastAsia="ko-KR"/>
              </w:rPr>
            </w:pPr>
            <w:r w:rsidRPr="0070154D">
              <w:rPr>
                <w:b/>
                <w:sz w:val="24"/>
                <w:lang w:eastAsia="ko-KR"/>
              </w:rPr>
              <w:t>Overhead (Number of Msg1)</w:t>
            </w:r>
          </w:p>
        </w:tc>
      </w:tr>
      <w:tr w:rsidR="0070154D" w:rsidTr="0070154D">
        <w:tc>
          <w:tcPr>
            <w:tcW w:w="1605" w:type="dxa"/>
          </w:tcPr>
          <w:p w:rsidR="0070154D" w:rsidRPr="0070154D" w:rsidRDefault="0070154D" w:rsidP="00871E80">
            <w:pPr>
              <w:pStyle w:val="BodyText"/>
              <w:rPr>
                <w:b/>
                <w:lang w:eastAsia="ko-KR"/>
              </w:rPr>
            </w:pPr>
            <w:r w:rsidRPr="0070154D">
              <w:rPr>
                <w:b/>
                <w:lang w:eastAsia="ko-KR"/>
              </w:rPr>
              <w:t>Legacy CE 0</w:t>
            </w:r>
          </w:p>
        </w:tc>
        <w:tc>
          <w:tcPr>
            <w:tcW w:w="1605" w:type="dxa"/>
          </w:tcPr>
          <w:p w:rsidR="0070154D" w:rsidRPr="0070154D" w:rsidRDefault="0070154D" w:rsidP="0070154D">
            <w:pPr>
              <w:pStyle w:val="BodyText"/>
              <w:jc w:val="center"/>
              <w:rPr>
                <w:b/>
                <w:lang w:eastAsia="ko-KR"/>
              </w:rPr>
            </w:pPr>
            <w:r w:rsidRPr="0070154D">
              <w:rPr>
                <w:b/>
                <w:lang w:eastAsia="ko-KR"/>
              </w:rPr>
              <w:t>Legacy CE 1</w:t>
            </w:r>
          </w:p>
        </w:tc>
        <w:tc>
          <w:tcPr>
            <w:tcW w:w="1605" w:type="dxa"/>
          </w:tcPr>
          <w:p w:rsidR="0070154D" w:rsidRPr="0070154D" w:rsidRDefault="0070154D" w:rsidP="0070154D">
            <w:pPr>
              <w:pStyle w:val="BodyText"/>
              <w:jc w:val="center"/>
              <w:rPr>
                <w:b/>
                <w:lang w:eastAsia="ko-KR"/>
              </w:rPr>
            </w:pPr>
            <w:r w:rsidRPr="0070154D">
              <w:rPr>
                <w:b/>
                <w:lang w:eastAsia="ko-KR"/>
              </w:rPr>
              <w:t>Legacy CE 2</w:t>
            </w:r>
          </w:p>
        </w:tc>
        <w:tc>
          <w:tcPr>
            <w:tcW w:w="1605" w:type="dxa"/>
          </w:tcPr>
          <w:p w:rsidR="0070154D" w:rsidRPr="0070154D" w:rsidRDefault="0070154D" w:rsidP="0070154D">
            <w:pPr>
              <w:pStyle w:val="BodyText"/>
              <w:jc w:val="center"/>
              <w:rPr>
                <w:b/>
                <w:lang w:eastAsia="ko-KR"/>
              </w:rPr>
            </w:pPr>
            <w:r w:rsidRPr="0070154D">
              <w:rPr>
                <w:b/>
                <w:lang w:eastAsia="ko-KR"/>
              </w:rPr>
              <w:t>EDT CE 0</w:t>
            </w:r>
          </w:p>
        </w:tc>
        <w:tc>
          <w:tcPr>
            <w:tcW w:w="1605" w:type="dxa"/>
          </w:tcPr>
          <w:p w:rsidR="0070154D" w:rsidRPr="0070154D" w:rsidRDefault="0070154D" w:rsidP="0070154D">
            <w:pPr>
              <w:pStyle w:val="BodyText"/>
              <w:jc w:val="center"/>
              <w:rPr>
                <w:b/>
                <w:lang w:eastAsia="ko-KR"/>
              </w:rPr>
            </w:pPr>
            <w:r w:rsidRPr="0070154D">
              <w:rPr>
                <w:b/>
                <w:lang w:eastAsia="ko-KR"/>
              </w:rPr>
              <w:t>EDT CE 1</w:t>
            </w:r>
          </w:p>
        </w:tc>
        <w:tc>
          <w:tcPr>
            <w:tcW w:w="1606" w:type="dxa"/>
          </w:tcPr>
          <w:p w:rsidR="0070154D" w:rsidRPr="0070154D" w:rsidRDefault="0070154D" w:rsidP="0070154D">
            <w:pPr>
              <w:pStyle w:val="BodyText"/>
              <w:jc w:val="center"/>
              <w:rPr>
                <w:b/>
                <w:lang w:eastAsia="ko-KR"/>
              </w:rPr>
            </w:pPr>
            <w:r w:rsidRPr="0070154D">
              <w:rPr>
                <w:b/>
                <w:lang w:eastAsia="ko-KR"/>
              </w:rPr>
              <w:t>EDT CE 2</w:t>
            </w:r>
          </w:p>
        </w:tc>
      </w:tr>
      <w:tr w:rsidR="0070154D" w:rsidTr="0070154D">
        <w:tc>
          <w:tcPr>
            <w:tcW w:w="1605" w:type="dxa"/>
          </w:tcPr>
          <w:p w:rsidR="0070154D" w:rsidRDefault="0070154D" w:rsidP="00871E80">
            <w:pPr>
              <w:pStyle w:val="BodyText"/>
              <w:rPr>
                <w:lang w:eastAsia="ko-KR"/>
              </w:rPr>
            </w:pPr>
            <w:r>
              <w:rPr>
                <w:lang w:eastAsia="ko-KR"/>
              </w:rPr>
              <w:t>5% (90K)</w:t>
            </w:r>
          </w:p>
        </w:tc>
        <w:tc>
          <w:tcPr>
            <w:tcW w:w="1605" w:type="dxa"/>
          </w:tcPr>
          <w:p w:rsidR="0070154D" w:rsidRDefault="0070154D" w:rsidP="0070154D">
            <w:pPr>
              <w:pStyle w:val="BodyText"/>
              <w:jc w:val="center"/>
              <w:rPr>
                <w:lang w:eastAsia="ko-KR"/>
              </w:rPr>
            </w:pPr>
            <w:r>
              <w:rPr>
                <w:lang w:eastAsia="ko-KR"/>
              </w:rPr>
              <w:t>1.25% (11K)</w:t>
            </w:r>
          </w:p>
        </w:tc>
        <w:tc>
          <w:tcPr>
            <w:tcW w:w="1605" w:type="dxa"/>
          </w:tcPr>
          <w:p w:rsidR="0070154D" w:rsidRDefault="0070154D" w:rsidP="0070154D">
            <w:pPr>
              <w:pStyle w:val="BodyText"/>
              <w:jc w:val="center"/>
              <w:rPr>
                <w:lang w:eastAsia="ko-KR"/>
              </w:rPr>
            </w:pPr>
            <w:r>
              <w:rPr>
                <w:lang w:eastAsia="ko-KR"/>
              </w:rPr>
              <w:t>2.5% (2.3K)</w:t>
            </w:r>
          </w:p>
        </w:tc>
        <w:tc>
          <w:tcPr>
            <w:tcW w:w="1605" w:type="dxa"/>
          </w:tcPr>
          <w:p w:rsidR="0070154D" w:rsidRDefault="0070154D" w:rsidP="0070154D">
            <w:pPr>
              <w:pStyle w:val="BodyText"/>
              <w:jc w:val="center"/>
              <w:rPr>
                <w:lang w:eastAsia="ko-KR"/>
              </w:rPr>
            </w:pPr>
            <w:r>
              <w:rPr>
                <w:lang w:eastAsia="ko-KR"/>
              </w:rPr>
              <w:t>5% (90K)</w:t>
            </w:r>
          </w:p>
        </w:tc>
        <w:tc>
          <w:tcPr>
            <w:tcW w:w="1605" w:type="dxa"/>
          </w:tcPr>
          <w:p w:rsidR="0070154D" w:rsidRDefault="0070154D" w:rsidP="0070154D">
            <w:pPr>
              <w:pStyle w:val="BodyText"/>
              <w:jc w:val="center"/>
              <w:rPr>
                <w:lang w:eastAsia="ko-KR"/>
              </w:rPr>
            </w:pPr>
            <w:r>
              <w:rPr>
                <w:lang w:eastAsia="ko-KR"/>
              </w:rPr>
              <w:t>3.75% (33K)</w:t>
            </w:r>
          </w:p>
        </w:tc>
        <w:tc>
          <w:tcPr>
            <w:tcW w:w="1606" w:type="dxa"/>
          </w:tcPr>
          <w:p w:rsidR="0070154D" w:rsidRDefault="0070154D" w:rsidP="0070154D">
            <w:pPr>
              <w:pStyle w:val="BodyText"/>
              <w:jc w:val="center"/>
              <w:rPr>
                <w:lang w:eastAsia="ko-KR"/>
              </w:rPr>
            </w:pPr>
            <w:r>
              <w:rPr>
                <w:lang w:eastAsia="ko-KR"/>
              </w:rPr>
              <w:t>7.5% (6.9K)</w:t>
            </w:r>
          </w:p>
        </w:tc>
      </w:tr>
      <w:tr w:rsidR="0070154D" w:rsidTr="00583A9B">
        <w:tc>
          <w:tcPr>
            <w:tcW w:w="4815" w:type="dxa"/>
            <w:gridSpan w:val="3"/>
          </w:tcPr>
          <w:p w:rsidR="0070154D" w:rsidRDefault="0070154D" w:rsidP="00871E80">
            <w:pPr>
              <w:pStyle w:val="BodyText"/>
              <w:rPr>
                <w:lang w:eastAsia="ko-KR"/>
              </w:rPr>
            </w:pPr>
            <w:r>
              <w:rPr>
                <w:lang w:eastAsia="ko-KR"/>
              </w:rPr>
              <w:t>Total legacy NPRACH overhead 8.75%</w:t>
            </w:r>
          </w:p>
        </w:tc>
        <w:tc>
          <w:tcPr>
            <w:tcW w:w="4816" w:type="dxa"/>
            <w:gridSpan w:val="3"/>
          </w:tcPr>
          <w:p w:rsidR="0070154D" w:rsidRDefault="0070154D" w:rsidP="00871E80">
            <w:pPr>
              <w:pStyle w:val="BodyText"/>
              <w:rPr>
                <w:lang w:eastAsia="ko-KR"/>
              </w:rPr>
            </w:pPr>
            <w:r>
              <w:rPr>
                <w:lang w:eastAsia="ko-KR"/>
              </w:rPr>
              <w:t>Total EDT NPRACH overhead 16.25%</w:t>
            </w:r>
          </w:p>
          <w:p w:rsidR="0070154D" w:rsidRPr="0070154D" w:rsidRDefault="0070154D" w:rsidP="00871E80">
            <w:pPr>
              <w:pStyle w:val="BodyText"/>
              <w:rPr>
                <w:lang w:val="en-US" w:eastAsia="ko-KR"/>
              </w:rPr>
            </w:pPr>
            <w:r w:rsidRPr="0070154D">
              <w:rPr>
                <w:lang w:eastAsia="ko-KR"/>
              </w:rPr>
              <w:t>E</w:t>
            </w:r>
            <w:r w:rsidR="00DF35B5">
              <w:rPr>
                <w:lang w:eastAsia="ko-KR"/>
              </w:rPr>
              <w:t>DT overhead can be reduced to 7.</w:t>
            </w:r>
            <w:r w:rsidRPr="0070154D">
              <w:rPr>
                <w:lang w:eastAsia="ko-KR"/>
              </w:rPr>
              <w:t>81% (5%+(3.75%+7.5%)/4) instead of 16.25% if maximum periodicity 2560 ms is configured for EDT CE 1 and 2 instead of 640 ms.</w:t>
            </w:r>
          </w:p>
        </w:tc>
      </w:tr>
    </w:tbl>
    <w:p w:rsidR="00DF35B5" w:rsidRDefault="00DF35B5" w:rsidP="00DF35B5">
      <w:pPr>
        <w:pStyle w:val="BodyText"/>
        <w:jc w:val="center"/>
        <w:rPr>
          <w:b/>
          <w:i/>
          <w:lang w:eastAsia="ko-KR"/>
        </w:rPr>
      </w:pPr>
      <w:r w:rsidRPr="00DF35B5">
        <w:rPr>
          <w:b/>
          <w:i/>
          <w:lang w:eastAsia="ko-KR"/>
        </w:rPr>
        <w:t>Table 1. Overhead analysis for the legacy and EDT NPRACH for example in Figure 1.</w:t>
      </w:r>
    </w:p>
    <w:p w:rsidR="00871E80" w:rsidRDefault="0018051F" w:rsidP="00DF35B5">
      <w:pPr>
        <w:pStyle w:val="BodyText"/>
        <w:rPr>
          <w:lang w:eastAsia="ko-KR"/>
        </w:rPr>
      </w:pPr>
      <w:r>
        <w:rPr>
          <w:lang w:eastAsia="ko-KR"/>
        </w:rPr>
        <w:t xml:space="preserve">The indication of TBS via EDD </w:t>
      </w:r>
      <w:r w:rsidR="00DF35B5">
        <w:rPr>
          <w:lang w:eastAsia="ko-KR"/>
        </w:rPr>
        <w:t xml:space="preserve">NPRACH </w:t>
      </w:r>
      <w:r>
        <w:rPr>
          <w:lang w:eastAsia="ko-KR"/>
        </w:rPr>
        <w:t xml:space="preserve">preamble for CE 1 and 2 </w:t>
      </w:r>
      <w:r w:rsidR="00DF35B5">
        <w:rPr>
          <w:lang w:eastAsia="ko-KR"/>
        </w:rPr>
        <w:t>can be done wi</w:t>
      </w:r>
      <w:r>
        <w:rPr>
          <w:lang w:eastAsia="ko-KR"/>
        </w:rPr>
        <w:t xml:space="preserve">th reasonable overhead of </w:t>
      </w:r>
      <w:r w:rsidR="00DF35B5">
        <w:rPr>
          <w:lang w:eastAsia="ko-KR"/>
        </w:rPr>
        <w:t xml:space="preserve">7.81% </w:t>
      </w:r>
      <w:r>
        <w:rPr>
          <w:lang w:eastAsia="ko-KR"/>
        </w:rPr>
        <w:t xml:space="preserve">assuming NPRACH periodicity 2560 ms. This </w:t>
      </w:r>
      <w:r w:rsidR="00DF35B5">
        <w:rPr>
          <w:lang w:eastAsia="ko-KR"/>
        </w:rPr>
        <w:t>is not higher than that used for a typical configuration of legacy NPRACH resources. Using maximum periodicity 2560 ms for</w:t>
      </w:r>
      <w:r w:rsidR="00DF35B5" w:rsidRPr="00DF35B5">
        <w:rPr>
          <w:lang w:eastAsia="ko-KR"/>
        </w:rPr>
        <w:t xml:space="preserve"> configured for EDT CE 1 and 2</w:t>
      </w:r>
      <w:r w:rsidR="00DF35B5">
        <w:rPr>
          <w:lang w:eastAsia="ko-KR"/>
        </w:rPr>
        <w:t xml:space="preserve"> is not seen as an issue for normal operations of NB-IoT devices.</w:t>
      </w:r>
    </w:p>
    <w:p w:rsidR="00044DFE" w:rsidRPr="00DF35B5" w:rsidRDefault="00044DFE" w:rsidP="00DF35B5">
      <w:pPr>
        <w:pStyle w:val="BodyText"/>
        <w:rPr>
          <w:b/>
          <w:i/>
          <w:lang w:eastAsia="ko-KR"/>
        </w:rPr>
      </w:pPr>
      <w:r>
        <w:rPr>
          <w:lang w:eastAsia="ko-KR"/>
        </w:rPr>
        <w:t xml:space="preserve">The </w:t>
      </w:r>
      <w:r w:rsidRPr="00EF3687">
        <w:rPr>
          <w:lang w:eastAsia="ko-KR"/>
        </w:rPr>
        <w:t xml:space="preserve">UE </w:t>
      </w:r>
      <w:r w:rsidR="003C1AF0">
        <w:rPr>
          <w:lang w:eastAsia="ko-KR"/>
        </w:rPr>
        <w:t>determines the</w:t>
      </w:r>
      <w:r w:rsidRPr="00EF3687">
        <w:rPr>
          <w:lang w:eastAsia="ko-KR"/>
        </w:rPr>
        <w:t xml:space="preserve"> EDT TBS</w:t>
      </w:r>
      <w:r w:rsidRPr="00EF3687">
        <w:rPr>
          <w:vertAlign w:val="subscript"/>
          <w:lang w:eastAsia="ko-KR"/>
        </w:rPr>
        <w:t>Msg1</w:t>
      </w:r>
      <w:r w:rsidRPr="00EF3687">
        <w:rPr>
          <w:lang w:eastAsia="ko-KR"/>
        </w:rPr>
        <w:t xml:space="preserve"> that fits best UL data packet</w:t>
      </w:r>
      <w:r>
        <w:rPr>
          <w:lang w:eastAsia="ko-KR"/>
        </w:rPr>
        <w:t xml:space="preserve">, </w:t>
      </w:r>
      <w:r w:rsidRPr="00EF3687">
        <w:rPr>
          <w:lang w:eastAsia="ko-KR"/>
        </w:rPr>
        <w:t>choses EDT NPRACH resource for TBS</w:t>
      </w:r>
      <w:r w:rsidRPr="00EF3687">
        <w:rPr>
          <w:vertAlign w:val="subscript"/>
          <w:lang w:eastAsia="ko-KR"/>
        </w:rPr>
        <w:t>Msg1</w:t>
      </w:r>
      <w:r>
        <w:rPr>
          <w:lang w:eastAsia="ko-KR"/>
        </w:rPr>
        <w:t xml:space="preserve"> </w:t>
      </w:r>
      <w:r w:rsidRPr="00EF3687">
        <w:rPr>
          <w:lang w:eastAsia="ko-KR"/>
        </w:rPr>
        <w:t>based on coverage and transmits Msg1</w:t>
      </w:r>
      <w:r>
        <w:rPr>
          <w:lang w:eastAsia="ko-KR"/>
        </w:rPr>
        <w:t>.</w:t>
      </w:r>
      <w:r w:rsidR="00897388">
        <w:rPr>
          <w:lang w:eastAsia="ko-KR"/>
        </w:rPr>
        <w:t xml:space="preserve"> </w:t>
      </w:r>
      <w:r w:rsidR="00897388" w:rsidRPr="00897388">
        <w:rPr>
          <w:lang w:val="en-US" w:eastAsia="ko-KR"/>
        </w:rPr>
        <w:t>With agreed max TBS=1000 bits in Msg3 for EDT, then average padding overhead is reduced to ~31.6% (150/300 +  150/600 + 200/1000)/3). This saves ~13.9% (50%-36.1%)</w:t>
      </w:r>
      <w:r w:rsidR="00897388">
        <w:rPr>
          <w:lang w:val="en-US" w:eastAsia="ko-KR"/>
        </w:rPr>
        <w:t>.</w:t>
      </w:r>
    </w:p>
    <w:p w:rsidR="00871E80" w:rsidRDefault="00871E80" w:rsidP="00871E80">
      <w:pPr>
        <w:pStyle w:val="BodyText"/>
        <w:rPr>
          <w:b/>
          <w:i/>
          <w:lang w:eastAsia="ko-KR"/>
        </w:rPr>
      </w:pPr>
      <w:r>
        <w:rPr>
          <w:b/>
          <w:i/>
          <w:lang w:eastAsia="ko-KR"/>
        </w:rPr>
        <w:t>Proposal 6</w:t>
      </w:r>
      <w:r w:rsidRPr="007D204F">
        <w:rPr>
          <w:b/>
          <w:i/>
          <w:lang w:eastAsia="ko-KR"/>
        </w:rPr>
        <w:t xml:space="preserve">. </w:t>
      </w:r>
      <w:r>
        <w:rPr>
          <w:b/>
          <w:i/>
          <w:lang w:eastAsia="ko-KR"/>
        </w:rPr>
        <w:t xml:space="preserve">Support </w:t>
      </w:r>
      <w:r w:rsidRPr="003443B4">
        <w:rPr>
          <w:b/>
          <w:i/>
          <w:lang w:eastAsia="ko-KR"/>
        </w:rPr>
        <w:t>EDT NPRACH resource p</w:t>
      </w:r>
      <w:r>
        <w:rPr>
          <w:b/>
          <w:i/>
          <w:lang w:eastAsia="ko-KR"/>
        </w:rPr>
        <w:t xml:space="preserve">ool </w:t>
      </w:r>
      <w:r w:rsidR="00070816">
        <w:rPr>
          <w:b/>
          <w:i/>
          <w:lang w:eastAsia="ko-KR"/>
        </w:rPr>
        <w:t xml:space="preserve">partitioning to indicate </w:t>
      </w:r>
      <w:r>
        <w:rPr>
          <w:b/>
          <w:i/>
          <w:lang w:eastAsia="ko-KR"/>
        </w:rPr>
        <w:t xml:space="preserve">TBS </w:t>
      </w:r>
      <w:r w:rsidR="00070816">
        <w:rPr>
          <w:b/>
          <w:i/>
          <w:lang w:eastAsia="ko-KR"/>
        </w:rPr>
        <w:t xml:space="preserve">for coverage enhancement levels 1 and 2 </w:t>
      </w:r>
      <w:r>
        <w:rPr>
          <w:b/>
          <w:i/>
          <w:lang w:eastAsia="ko-KR"/>
        </w:rPr>
        <w:t>in Frequency Domain</w:t>
      </w:r>
      <w:r w:rsidRPr="004337D8">
        <w:rPr>
          <w:b/>
          <w:i/>
          <w:lang w:eastAsia="ko-KR"/>
        </w:rPr>
        <w:t>.</w:t>
      </w:r>
    </w:p>
    <w:p w:rsidR="00460AFC" w:rsidRPr="009E4282" w:rsidRDefault="00460AFC" w:rsidP="00755A47">
      <w:pPr>
        <w:pStyle w:val="BodyText"/>
        <w:rPr>
          <w:lang w:eastAsia="ko-KR"/>
        </w:rPr>
      </w:pPr>
    </w:p>
    <w:p w:rsidR="00EF3687" w:rsidRDefault="00EF3687" w:rsidP="00EF3687">
      <w:pPr>
        <w:pStyle w:val="Heading1"/>
      </w:pPr>
      <w:r>
        <w:t xml:space="preserve">Solution for higher TBS granularity to reduce padding </w:t>
      </w:r>
    </w:p>
    <w:p w:rsidR="003471DE" w:rsidRDefault="003471DE" w:rsidP="00755A47">
      <w:pPr>
        <w:pStyle w:val="BodyText"/>
        <w:rPr>
          <w:lang w:eastAsia="ko-KR"/>
        </w:rPr>
      </w:pPr>
      <w:r>
        <w:rPr>
          <w:lang w:eastAsia="ko-KR"/>
        </w:rPr>
        <w:t xml:space="preserve">The </w:t>
      </w:r>
      <w:r w:rsidRPr="003471DE">
        <w:rPr>
          <w:lang w:eastAsia="ko-KR"/>
        </w:rPr>
        <w:t>eNB knows from Msg1 the TBS</w:t>
      </w:r>
      <w:r w:rsidRPr="003471DE">
        <w:rPr>
          <w:vertAlign w:val="subscript"/>
          <w:lang w:eastAsia="ko-KR"/>
        </w:rPr>
        <w:t>Msg1</w:t>
      </w:r>
      <w:r w:rsidRPr="003471DE">
        <w:rPr>
          <w:lang w:eastAsia="ko-KR"/>
        </w:rPr>
        <w:t xml:space="preserve"> </w:t>
      </w:r>
      <w:r>
        <w:rPr>
          <w:lang w:eastAsia="ko-KR"/>
        </w:rPr>
        <w:t>value chosen in [TBS</w:t>
      </w:r>
      <w:r w:rsidRPr="003471DE">
        <w:rPr>
          <w:vertAlign w:val="subscript"/>
          <w:lang w:eastAsia="ko-KR"/>
        </w:rPr>
        <w:t>Msg1</w:t>
      </w:r>
      <w:r>
        <w:rPr>
          <w:lang w:eastAsia="ko-KR"/>
        </w:rPr>
        <w:t xml:space="preserve">] by the UE </w:t>
      </w:r>
      <w:r w:rsidRPr="003471DE">
        <w:rPr>
          <w:lang w:eastAsia="ko-KR"/>
        </w:rPr>
        <w:t xml:space="preserve">and </w:t>
      </w:r>
      <w:r>
        <w:rPr>
          <w:lang w:eastAsia="ko-KR"/>
        </w:rPr>
        <w:t xml:space="preserve">also knows </w:t>
      </w:r>
      <w:r w:rsidRPr="003471DE">
        <w:rPr>
          <w:lang w:eastAsia="ko-KR"/>
        </w:rPr>
        <w:t xml:space="preserve">coverage </w:t>
      </w:r>
      <w:r>
        <w:rPr>
          <w:lang w:eastAsia="ko-KR"/>
        </w:rPr>
        <w:t>experienced by the</w:t>
      </w:r>
      <w:r w:rsidRPr="003471DE">
        <w:rPr>
          <w:lang w:eastAsia="ko-KR"/>
        </w:rPr>
        <w:t xml:space="preserve"> U</w:t>
      </w:r>
      <w:r>
        <w:rPr>
          <w:lang w:eastAsia="ko-KR"/>
        </w:rPr>
        <w:t xml:space="preserve">E. The </w:t>
      </w:r>
      <w:r w:rsidRPr="003471DE">
        <w:rPr>
          <w:lang w:eastAsia="ko-KR"/>
        </w:rPr>
        <w:t xml:space="preserve">eNB </w:t>
      </w:r>
      <w:r>
        <w:rPr>
          <w:lang w:eastAsia="ko-KR"/>
        </w:rPr>
        <w:t>indicates multiple UL grant [TBS</w:t>
      </w:r>
      <w:r w:rsidRPr="003471DE">
        <w:rPr>
          <w:vertAlign w:val="subscript"/>
          <w:lang w:eastAsia="ko-KR"/>
        </w:rPr>
        <w:t>Msg3</w:t>
      </w:r>
      <w:r>
        <w:rPr>
          <w:lang w:eastAsia="ko-KR"/>
        </w:rPr>
        <w:t xml:space="preserve">] in RAR message </w:t>
      </w:r>
      <w:r w:rsidR="003448DC">
        <w:rPr>
          <w:lang w:eastAsia="ko-KR"/>
        </w:rPr>
        <w:t>based on [TBS</w:t>
      </w:r>
      <w:r w:rsidR="003448DC" w:rsidRPr="003471DE">
        <w:rPr>
          <w:vertAlign w:val="subscript"/>
          <w:lang w:eastAsia="ko-KR"/>
        </w:rPr>
        <w:t>Msg1</w:t>
      </w:r>
      <w:r w:rsidR="003448DC">
        <w:rPr>
          <w:lang w:eastAsia="ko-KR"/>
        </w:rPr>
        <w:t xml:space="preserve">] </w:t>
      </w:r>
      <w:r>
        <w:rPr>
          <w:lang w:eastAsia="ko-KR"/>
        </w:rPr>
        <w:t xml:space="preserve">to provide </w:t>
      </w:r>
      <w:r w:rsidRPr="003471DE">
        <w:rPr>
          <w:lang w:eastAsia="ko-KR"/>
        </w:rPr>
        <w:t>higher TBS granularity to reduce padding</w:t>
      </w:r>
      <w:r>
        <w:rPr>
          <w:lang w:eastAsia="ko-KR"/>
        </w:rPr>
        <w:t xml:space="preserve">. In an example, </w:t>
      </w:r>
      <w:r w:rsidRPr="003471DE">
        <w:rPr>
          <w:lang w:eastAsia="ko-KR"/>
        </w:rPr>
        <w:t>mapping between TBS</w:t>
      </w:r>
      <w:r w:rsidRPr="003471DE">
        <w:rPr>
          <w:vertAlign w:val="subscript"/>
          <w:lang w:eastAsia="ko-KR"/>
        </w:rPr>
        <w:t>Msg1</w:t>
      </w:r>
      <w:r w:rsidRPr="003471DE">
        <w:rPr>
          <w:lang w:eastAsia="ko-KR"/>
        </w:rPr>
        <w:t xml:space="preserve"> and TBS</w:t>
      </w:r>
      <w:r w:rsidRPr="003471DE">
        <w:rPr>
          <w:vertAlign w:val="subscript"/>
          <w:lang w:eastAsia="ko-KR"/>
        </w:rPr>
        <w:t>Msg3</w:t>
      </w:r>
      <w:r w:rsidR="000D411C">
        <w:rPr>
          <w:lang w:eastAsia="ko-KR"/>
        </w:rPr>
        <w:t xml:space="preserve"> is given in Table 2</w:t>
      </w:r>
      <w:r>
        <w:rPr>
          <w:lang w:eastAsia="ko-KR"/>
        </w:rPr>
        <w:t>.</w:t>
      </w:r>
    </w:p>
    <w:tbl>
      <w:tblPr>
        <w:tblStyle w:val="TableGrid"/>
        <w:tblW w:w="0" w:type="auto"/>
        <w:tblLook w:val="04A0" w:firstRow="1" w:lastRow="0" w:firstColumn="1" w:lastColumn="0" w:noHBand="0" w:noVBand="1"/>
      </w:tblPr>
      <w:tblGrid>
        <w:gridCol w:w="1605"/>
        <w:gridCol w:w="1605"/>
        <w:gridCol w:w="1605"/>
        <w:gridCol w:w="1605"/>
        <w:gridCol w:w="1605"/>
        <w:gridCol w:w="1606"/>
      </w:tblGrid>
      <w:tr w:rsidR="000D411C" w:rsidTr="00DB29B6">
        <w:tc>
          <w:tcPr>
            <w:tcW w:w="1605" w:type="dxa"/>
          </w:tcPr>
          <w:p w:rsidR="000D411C" w:rsidRPr="000D411C" w:rsidRDefault="000D411C" w:rsidP="000D411C">
            <w:pPr>
              <w:pStyle w:val="BodyText"/>
              <w:jc w:val="center"/>
              <w:rPr>
                <w:b/>
                <w:sz w:val="22"/>
                <w:lang w:eastAsia="ko-KR"/>
              </w:rPr>
            </w:pPr>
            <w:r w:rsidRPr="000D411C">
              <w:rPr>
                <w:b/>
                <w:sz w:val="22"/>
                <w:lang w:eastAsia="ko-KR"/>
              </w:rPr>
              <w:t>TBS</w:t>
            </w:r>
            <w:r w:rsidRPr="000D411C">
              <w:rPr>
                <w:b/>
                <w:sz w:val="22"/>
                <w:vertAlign w:val="subscript"/>
                <w:lang w:eastAsia="ko-KR"/>
              </w:rPr>
              <w:t>Msg1</w:t>
            </w:r>
          </w:p>
        </w:tc>
        <w:tc>
          <w:tcPr>
            <w:tcW w:w="8026" w:type="dxa"/>
            <w:gridSpan w:val="5"/>
          </w:tcPr>
          <w:p w:rsidR="000D411C" w:rsidRPr="000D411C" w:rsidRDefault="000D411C" w:rsidP="000D411C">
            <w:pPr>
              <w:pStyle w:val="BodyText"/>
              <w:jc w:val="center"/>
              <w:rPr>
                <w:b/>
                <w:sz w:val="22"/>
                <w:lang w:eastAsia="ko-KR"/>
              </w:rPr>
            </w:pPr>
            <w:r w:rsidRPr="000D411C">
              <w:rPr>
                <w:b/>
                <w:sz w:val="22"/>
                <w:lang w:eastAsia="ko-KR"/>
              </w:rPr>
              <w:t>[TBS</w:t>
            </w:r>
            <w:r w:rsidRPr="000D411C">
              <w:rPr>
                <w:b/>
                <w:sz w:val="22"/>
                <w:vertAlign w:val="subscript"/>
                <w:lang w:eastAsia="ko-KR"/>
              </w:rPr>
              <w:t>Msg3</w:t>
            </w:r>
            <w:r w:rsidRPr="000D411C">
              <w:rPr>
                <w:b/>
                <w:sz w:val="22"/>
                <w:lang w:eastAsia="ko-KR"/>
              </w:rPr>
              <w:t>]</w:t>
            </w:r>
          </w:p>
        </w:tc>
      </w:tr>
      <w:tr w:rsidR="000D411C" w:rsidTr="000D411C">
        <w:tc>
          <w:tcPr>
            <w:tcW w:w="1605" w:type="dxa"/>
          </w:tcPr>
          <w:p w:rsidR="000D411C" w:rsidRDefault="000D411C" w:rsidP="000D411C">
            <w:pPr>
              <w:pStyle w:val="BodyText"/>
              <w:jc w:val="center"/>
              <w:rPr>
                <w:lang w:eastAsia="ko-KR"/>
              </w:rPr>
            </w:pPr>
            <w:r>
              <w:rPr>
                <w:lang w:eastAsia="ko-KR"/>
              </w:rPr>
              <w:t>300</w:t>
            </w:r>
          </w:p>
        </w:tc>
        <w:tc>
          <w:tcPr>
            <w:tcW w:w="1605" w:type="dxa"/>
          </w:tcPr>
          <w:p w:rsidR="000D411C" w:rsidRDefault="000D411C" w:rsidP="000D411C">
            <w:pPr>
              <w:pStyle w:val="BodyText"/>
              <w:jc w:val="center"/>
              <w:rPr>
                <w:lang w:eastAsia="ko-KR"/>
              </w:rPr>
            </w:pPr>
            <w:r>
              <w:rPr>
                <w:lang w:eastAsia="ko-KR"/>
              </w:rPr>
              <w:t>56</w:t>
            </w:r>
          </w:p>
        </w:tc>
        <w:tc>
          <w:tcPr>
            <w:tcW w:w="1605" w:type="dxa"/>
          </w:tcPr>
          <w:p w:rsidR="000D411C" w:rsidRDefault="000D411C" w:rsidP="000D411C">
            <w:pPr>
              <w:pStyle w:val="BodyText"/>
              <w:jc w:val="center"/>
              <w:rPr>
                <w:lang w:eastAsia="ko-KR"/>
              </w:rPr>
            </w:pPr>
            <w:r>
              <w:rPr>
                <w:lang w:eastAsia="ko-KR"/>
              </w:rPr>
              <w:t>120</w:t>
            </w:r>
          </w:p>
        </w:tc>
        <w:tc>
          <w:tcPr>
            <w:tcW w:w="1605" w:type="dxa"/>
          </w:tcPr>
          <w:p w:rsidR="000D411C" w:rsidRDefault="000D411C" w:rsidP="000D411C">
            <w:pPr>
              <w:pStyle w:val="BodyText"/>
              <w:jc w:val="center"/>
              <w:rPr>
                <w:lang w:eastAsia="ko-KR"/>
              </w:rPr>
            </w:pPr>
            <w:r>
              <w:rPr>
                <w:lang w:eastAsia="ko-KR"/>
              </w:rPr>
              <w:t>176</w:t>
            </w:r>
          </w:p>
        </w:tc>
        <w:tc>
          <w:tcPr>
            <w:tcW w:w="1605" w:type="dxa"/>
          </w:tcPr>
          <w:p w:rsidR="000D411C" w:rsidRDefault="000D411C" w:rsidP="000D411C">
            <w:pPr>
              <w:pStyle w:val="BodyText"/>
              <w:jc w:val="center"/>
              <w:rPr>
                <w:lang w:eastAsia="ko-KR"/>
              </w:rPr>
            </w:pPr>
            <w:r>
              <w:rPr>
                <w:lang w:eastAsia="ko-KR"/>
              </w:rPr>
              <w:t>224</w:t>
            </w:r>
          </w:p>
        </w:tc>
        <w:tc>
          <w:tcPr>
            <w:tcW w:w="1606" w:type="dxa"/>
          </w:tcPr>
          <w:p w:rsidR="000D411C" w:rsidRDefault="000D411C" w:rsidP="000D411C">
            <w:pPr>
              <w:pStyle w:val="BodyText"/>
              <w:jc w:val="center"/>
              <w:rPr>
                <w:lang w:eastAsia="ko-KR"/>
              </w:rPr>
            </w:pPr>
            <w:r>
              <w:rPr>
                <w:lang w:eastAsia="ko-KR"/>
              </w:rPr>
              <w:t>296</w:t>
            </w:r>
          </w:p>
        </w:tc>
      </w:tr>
      <w:tr w:rsidR="000D411C" w:rsidTr="000D411C">
        <w:tc>
          <w:tcPr>
            <w:tcW w:w="1605" w:type="dxa"/>
          </w:tcPr>
          <w:p w:rsidR="000D411C" w:rsidRDefault="000D411C" w:rsidP="000D411C">
            <w:pPr>
              <w:pStyle w:val="BodyText"/>
              <w:jc w:val="center"/>
              <w:rPr>
                <w:lang w:eastAsia="ko-KR"/>
              </w:rPr>
            </w:pPr>
            <w:r>
              <w:rPr>
                <w:lang w:eastAsia="ko-KR"/>
              </w:rPr>
              <w:t>600</w:t>
            </w:r>
          </w:p>
        </w:tc>
        <w:tc>
          <w:tcPr>
            <w:tcW w:w="1605" w:type="dxa"/>
          </w:tcPr>
          <w:p w:rsidR="000D411C" w:rsidRDefault="000D411C" w:rsidP="000D411C">
            <w:pPr>
              <w:pStyle w:val="BodyText"/>
              <w:jc w:val="center"/>
              <w:rPr>
                <w:lang w:eastAsia="ko-KR"/>
              </w:rPr>
            </w:pPr>
            <w:r>
              <w:rPr>
                <w:lang w:eastAsia="ko-KR"/>
              </w:rPr>
              <w:t>328</w:t>
            </w:r>
          </w:p>
        </w:tc>
        <w:tc>
          <w:tcPr>
            <w:tcW w:w="1605" w:type="dxa"/>
          </w:tcPr>
          <w:p w:rsidR="000D411C" w:rsidRDefault="000D411C" w:rsidP="000D411C">
            <w:pPr>
              <w:pStyle w:val="BodyText"/>
              <w:jc w:val="center"/>
              <w:rPr>
                <w:lang w:eastAsia="ko-KR"/>
              </w:rPr>
            </w:pPr>
            <w:r>
              <w:rPr>
                <w:lang w:eastAsia="ko-KR"/>
              </w:rPr>
              <w:t>392</w:t>
            </w:r>
          </w:p>
        </w:tc>
        <w:tc>
          <w:tcPr>
            <w:tcW w:w="1605" w:type="dxa"/>
          </w:tcPr>
          <w:p w:rsidR="000D411C" w:rsidRDefault="000D411C" w:rsidP="000D411C">
            <w:pPr>
              <w:pStyle w:val="BodyText"/>
              <w:jc w:val="center"/>
              <w:rPr>
                <w:lang w:eastAsia="ko-KR"/>
              </w:rPr>
            </w:pPr>
            <w:r>
              <w:rPr>
                <w:lang w:eastAsia="ko-KR"/>
              </w:rPr>
              <w:t>456</w:t>
            </w:r>
          </w:p>
        </w:tc>
        <w:tc>
          <w:tcPr>
            <w:tcW w:w="1605" w:type="dxa"/>
          </w:tcPr>
          <w:p w:rsidR="000D411C" w:rsidRDefault="000D411C" w:rsidP="000D411C">
            <w:pPr>
              <w:pStyle w:val="BodyText"/>
              <w:jc w:val="center"/>
              <w:rPr>
                <w:lang w:eastAsia="ko-KR"/>
              </w:rPr>
            </w:pPr>
            <w:r>
              <w:rPr>
                <w:lang w:eastAsia="ko-KR"/>
              </w:rPr>
              <w:t>504</w:t>
            </w:r>
          </w:p>
        </w:tc>
        <w:tc>
          <w:tcPr>
            <w:tcW w:w="1606" w:type="dxa"/>
          </w:tcPr>
          <w:p w:rsidR="000D411C" w:rsidRDefault="000D411C" w:rsidP="000D411C">
            <w:pPr>
              <w:pStyle w:val="BodyText"/>
              <w:jc w:val="center"/>
              <w:rPr>
                <w:lang w:eastAsia="ko-KR"/>
              </w:rPr>
            </w:pPr>
            <w:r>
              <w:rPr>
                <w:lang w:eastAsia="ko-KR"/>
              </w:rPr>
              <w:t>584</w:t>
            </w:r>
          </w:p>
        </w:tc>
      </w:tr>
      <w:tr w:rsidR="000D411C" w:rsidTr="000D411C">
        <w:tc>
          <w:tcPr>
            <w:tcW w:w="1605" w:type="dxa"/>
          </w:tcPr>
          <w:p w:rsidR="000D411C" w:rsidRDefault="000D411C" w:rsidP="000D411C">
            <w:pPr>
              <w:pStyle w:val="BodyText"/>
              <w:jc w:val="center"/>
              <w:rPr>
                <w:lang w:eastAsia="ko-KR"/>
              </w:rPr>
            </w:pPr>
            <w:r>
              <w:rPr>
                <w:lang w:eastAsia="ko-KR"/>
              </w:rPr>
              <w:t>1000</w:t>
            </w:r>
          </w:p>
        </w:tc>
        <w:tc>
          <w:tcPr>
            <w:tcW w:w="1605" w:type="dxa"/>
          </w:tcPr>
          <w:p w:rsidR="000D411C" w:rsidRDefault="000D411C" w:rsidP="000D411C">
            <w:pPr>
              <w:pStyle w:val="BodyText"/>
              <w:jc w:val="center"/>
              <w:rPr>
                <w:lang w:eastAsia="ko-KR"/>
              </w:rPr>
            </w:pPr>
            <w:r>
              <w:rPr>
                <w:lang w:eastAsia="ko-KR"/>
              </w:rPr>
              <w:t>616</w:t>
            </w:r>
          </w:p>
        </w:tc>
        <w:tc>
          <w:tcPr>
            <w:tcW w:w="1605" w:type="dxa"/>
          </w:tcPr>
          <w:p w:rsidR="000D411C" w:rsidRDefault="000D411C" w:rsidP="000D411C">
            <w:pPr>
              <w:pStyle w:val="BodyText"/>
              <w:jc w:val="center"/>
              <w:rPr>
                <w:lang w:eastAsia="ko-KR"/>
              </w:rPr>
            </w:pPr>
            <w:r>
              <w:rPr>
                <w:lang w:eastAsia="ko-KR"/>
              </w:rPr>
              <w:t>680</w:t>
            </w:r>
          </w:p>
        </w:tc>
        <w:tc>
          <w:tcPr>
            <w:tcW w:w="1605" w:type="dxa"/>
          </w:tcPr>
          <w:p w:rsidR="000D411C" w:rsidRDefault="000D411C" w:rsidP="000D411C">
            <w:pPr>
              <w:pStyle w:val="BodyText"/>
              <w:jc w:val="center"/>
              <w:rPr>
                <w:lang w:eastAsia="ko-KR"/>
              </w:rPr>
            </w:pPr>
            <w:r>
              <w:rPr>
                <w:lang w:eastAsia="ko-KR"/>
              </w:rPr>
              <w:t>744</w:t>
            </w:r>
          </w:p>
        </w:tc>
        <w:tc>
          <w:tcPr>
            <w:tcW w:w="1605" w:type="dxa"/>
          </w:tcPr>
          <w:p w:rsidR="000D411C" w:rsidRDefault="000D411C" w:rsidP="000D411C">
            <w:pPr>
              <w:pStyle w:val="BodyText"/>
              <w:jc w:val="center"/>
              <w:rPr>
                <w:lang w:eastAsia="ko-KR"/>
              </w:rPr>
            </w:pPr>
            <w:r>
              <w:rPr>
                <w:lang w:eastAsia="ko-KR"/>
              </w:rPr>
              <w:t>808</w:t>
            </w:r>
          </w:p>
        </w:tc>
        <w:tc>
          <w:tcPr>
            <w:tcW w:w="1606" w:type="dxa"/>
          </w:tcPr>
          <w:p w:rsidR="000D411C" w:rsidRDefault="000D411C" w:rsidP="000D411C">
            <w:pPr>
              <w:pStyle w:val="BodyText"/>
              <w:jc w:val="center"/>
              <w:rPr>
                <w:lang w:eastAsia="ko-KR"/>
              </w:rPr>
            </w:pPr>
            <w:r>
              <w:rPr>
                <w:lang w:eastAsia="ko-KR"/>
              </w:rPr>
              <w:t>872</w:t>
            </w:r>
          </w:p>
        </w:tc>
      </w:tr>
    </w:tbl>
    <w:p w:rsidR="003471DE" w:rsidRPr="003471DE" w:rsidRDefault="000D411C" w:rsidP="003471DE">
      <w:pPr>
        <w:pStyle w:val="BodyText"/>
        <w:jc w:val="center"/>
        <w:rPr>
          <w:b/>
          <w:i/>
          <w:lang w:eastAsia="ko-KR"/>
        </w:rPr>
      </w:pPr>
      <w:r>
        <w:rPr>
          <w:b/>
          <w:i/>
          <w:lang w:eastAsia="ko-KR"/>
        </w:rPr>
        <w:t>Table 2</w:t>
      </w:r>
      <w:r w:rsidR="003471DE" w:rsidRPr="003471DE">
        <w:rPr>
          <w:b/>
          <w:i/>
          <w:lang w:eastAsia="ko-KR"/>
        </w:rPr>
        <w:t xml:space="preserve"> Example of mapping between TBSMsg1 and TBSMsg3</w:t>
      </w:r>
    </w:p>
    <w:p w:rsidR="00EF3687" w:rsidRDefault="00316F0C" w:rsidP="00755A47">
      <w:pPr>
        <w:pStyle w:val="BodyText"/>
        <w:rPr>
          <w:lang w:eastAsia="ko-KR"/>
        </w:rPr>
      </w:pPr>
      <w:r>
        <w:rPr>
          <w:lang w:eastAsia="ko-KR"/>
        </w:rPr>
        <w:t>It is proposed that t</w:t>
      </w:r>
      <w:r w:rsidR="003471DE">
        <w:rPr>
          <w:lang w:eastAsia="ko-KR"/>
        </w:rPr>
        <w:t xml:space="preserve">he eNB </w:t>
      </w:r>
      <w:r w:rsidR="003471DE" w:rsidRPr="003471DE">
        <w:rPr>
          <w:lang w:eastAsia="ko-KR"/>
        </w:rPr>
        <w:t>uses 1 reserv</w:t>
      </w:r>
      <w:r w:rsidR="00E81884">
        <w:rPr>
          <w:lang w:eastAsia="ko-KR"/>
        </w:rPr>
        <w:t xml:space="preserve">ed field in </w:t>
      </w:r>
      <w:r w:rsidRPr="00316F0C">
        <w:rPr>
          <w:lang w:eastAsia="ko-KR"/>
        </w:rPr>
        <w:t>TS 36.213 v14.4.0 Table 16.3.3-1</w:t>
      </w:r>
      <w:r>
        <w:rPr>
          <w:lang w:eastAsia="ko-KR"/>
        </w:rPr>
        <w:t xml:space="preserve"> to indicate the multiple grant for Msg3 in RAR message in EDT random access procedure. </w:t>
      </w:r>
      <w:r w:rsidR="000D411C">
        <w:rPr>
          <w:lang w:eastAsia="ko-KR"/>
        </w:rPr>
        <w:t>Table 3</w:t>
      </w:r>
      <w:r w:rsidR="00E81884">
        <w:rPr>
          <w:lang w:eastAsia="ko-KR"/>
        </w:rPr>
        <w:t xml:space="preserve"> </w:t>
      </w:r>
      <w:r>
        <w:rPr>
          <w:lang w:eastAsia="ko-KR"/>
        </w:rPr>
        <w:t xml:space="preserve">shows for example  how the reserved field </w:t>
      </w:r>
      <w:r w:rsidR="00E81884">
        <w:rPr>
          <w:lang w:eastAsia="ko-KR"/>
        </w:rPr>
        <w:t>for MCS Index 011</w:t>
      </w:r>
      <w:r>
        <w:rPr>
          <w:lang w:eastAsia="ko-KR"/>
        </w:rPr>
        <w:t xml:space="preserve"> can be used to indicate</w:t>
      </w:r>
      <w:r w:rsidR="003471DE" w:rsidRPr="003471DE">
        <w:rPr>
          <w:lang w:eastAsia="ko-KR"/>
        </w:rPr>
        <w:t xml:space="preserve"> a number of RUs (e.g. N</w:t>
      </w:r>
      <w:r w:rsidR="003471DE" w:rsidRPr="00E81884">
        <w:rPr>
          <w:vertAlign w:val="subscript"/>
          <w:lang w:eastAsia="ko-KR"/>
        </w:rPr>
        <w:t>RU</w:t>
      </w:r>
      <w:r w:rsidR="003471DE" w:rsidRPr="003471DE">
        <w:rPr>
          <w:lang w:eastAsia="ko-KR"/>
        </w:rPr>
        <w:t>=8)  and a multiple EDT UL grant  [TBS</w:t>
      </w:r>
      <w:r w:rsidR="003471DE" w:rsidRPr="003471DE">
        <w:rPr>
          <w:vertAlign w:val="subscript"/>
          <w:lang w:eastAsia="ko-KR"/>
        </w:rPr>
        <w:t>Msg3</w:t>
      </w:r>
      <w:r w:rsidR="000D411C">
        <w:rPr>
          <w:lang w:eastAsia="ko-KR"/>
        </w:rPr>
        <w:t>] = [56 bits, 120 bits, 176 bits , 224 bits, 29</w:t>
      </w:r>
      <w:r w:rsidR="003471DE" w:rsidRPr="003471DE">
        <w:rPr>
          <w:lang w:eastAsia="ko-KR"/>
        </w:rPr>
        <w:t>6 bits] in Msg2/RAR</w:t>
      </w:r>
      <w:r>
        <w:rPr>
          <w:lang w:eastAsia="ko-KR"/>
        </w:rPr>
        <w:t xml:space="preserve">. The eNB can </w:t>
      </w:r>
      <w:r w:rsidR="003471DE" w:rsidRPr="003471DE">
        <w:rPr>
          <w:lang w:eastAsia="ko-KR"/>
        </w:rPr>
        <w:t xml:space="preserve">indicate </w:t>
      </w:r>
      <w:r w:rsidR="003C1AF0">
        <w:rPr>
          <w:lang w:eastAsia="ko-KR"/>
        </w:rPr>
        <w:t xml:space="preserve">the number of repetitions for Msg3, </w:t>
      </w:r>
      <w:r w:rsidR="003471DE" w:rsidRPr="003471DE">
        <w:rPr>
          <w:lang w:eastAsia="ko-KR"/>
        </w:rPr>
        <w:t>N</w:t>
      </w:r>
      <w:r w:rsidR="003471DE" w:rsidRPr="003471DE">
        <w:rPr>
          <w:vertAlign w:val="subscript"/>
          <w:lang w:eastAsia="ko-KR"/>
        </w:rPr>
        <w:t>rep</w:t>
      </w:r>
      <w:r w:rsidR="003C1AF0">
        <w:rPr>
          <w:lang w:eastAsia="ko-KR"/>
        </w:rPr>
        <w:t xml:space="preserve">, </w:t>
      </w:r>
      <w:r w:rsidR="003471DE" w:rsidRPr="003471DE">
        <w:rPr>
          <w:lang w:eastAsia="ko-KR"/>
        </w:rPr>
        <w:t>via DCI format N0.</w:t>
      </w:r>
    </w:p>
    <w:p w:rsidR="003C1AF0" w:rsidRDefault="00356CBF" w:rsidP="00356CBF">
      <w:pPr>
        <w:pStyle w:val="BodyText"/>
        <w:rPr>
          <w:lang w:eastAsia="ko-KR"/>
        </w:rPr>
      </w:pPr>
      <w:r>
        <w:rPr>
          <w:lang w:eastAsia="ko-KR"/>
        </w:rPr>
        <w:lastRenderedPageBreak/>
        <w:t xml:space="preserve">The </w:t>
      </w:r>
      <w:r w:rsidRPr="003471DE">
        <w:rPr>
          <w:lang w:eastAsia="ko-KR"/>
        </w:rPr>
        <w:t>UE selects UL grant close</w:t>
      </w:r>
      <w:r w:rsidR="000D411C">
        <w:rPr>
          <w:lang w:eastAsia="ko-KR"/>
        </w:rPr>
        <w:t>st to its UL packet size i.e. 22</w:t>
      </w:r>
      <w:r w:rsidRPr="003471DE">
        <w:rPr>
          <w:lang w:eastAsia="ko-KR"/>
        </w:rPr>
        <w:t>4 bits and adds padding</w:t>
      </w:r>
      <w:r w:rsidR="009154C6">
        <w:rPr>
          <w:lang w:eastAsia="ko-KR"/>
        </w:rPr>
        <w:t xml:space="preserve"> as needed </w:t>
      </w:r>
      <w:r w:rsidR="000D411C">
        <w:rPr>
          <w:lang w:eastAsia="ko-KR"/>
        </w:rPr>
        <w:t>(192 bits data and 3</w:t>
      </w:r>
      <w:r w:rsidRPr="003471DE">
        <w:rPr>
          <w:lang w:eastAsia="ko-KR"/>
        </w:rPr>
        <w:t>2 bits padding).</w:t>
      </w:r>
      <w:r>
        <w:rPr>
          <w:lang w:eastAsia="ko-KR"/>
        </w:rPr>
        <w:t xml:space="preserve"> The </w:t>
      </w:r>
      <w:r w:rsidRPr="003471DE">
        <w:rPr>
          <w:lang w:eastAsia="ko-KR"/>
        </w:rPr>
        <w:t>UE derives MCS based on number of RUs ((i.e.. N</w:t>
      </w:r>
      <w:r w:rsidRPr="003471DE">
        <w:rPr>
          <w:vertAlign w:val="subscript"/>
          <w:lang w:eastAsia="ko-KR"/>
        </w:rPr>
        <w:t>RU</w:t>
      </w:r>
      <w:r w:rsidR="009154C6">
        <w:rPr>
          <w:lang w:eastAsia="ko-KR"/>
        </w:rPr>
        <w:t xml:space="preserve">=8) </w:t>
      </w:r>
      <w:r w:rsidRPr="003471DE">
        <w:rPr>
          <w:lang w:eastAsia="ko-KR"/>
        </w:rPr>
        <w:t>indicated in RAR and transmit data in Msg3 in EDT RA procedure</w:t>
      </w:r>
      <w:r>
        <w:rPr>
          <w:lang w:eastAsia="ko-KR"/>
        </w:rPr>
        <w:t xml:space="preserve">. </w:t>
      </w:r>
    </w:p>
    <w:p w:rsidR="00356CBF" w:rsidRDefault="003C1AF0" w:rsidP="00356CBF">
      <w:pPr>
        <w:pStyle w:val="BodyText"/>
        <w:rPr>
          <w:lang w:eastAsia="ko-KR"/>
        </w:rPr>
      </w:pPr>
      <w:r>
        <w:rPr>
          <w:lang w:eastAsia="ko-KR"/>
        </w:rPr>
        <w:t xml:space="preserve">The </w:t>
      </w:r>
      <w:r w:rsidR="00356CBF" w:rsidRPr="003471DE">
        <w:rPr>
          <w:lang w:eastAsia="ko-KR"/>
        </w:rPr>
        <w:t>eNB blind detect Msg3 with up to 5 TBS</w:t>
      </w:r>
      <w:r w:rsidR="00356CBF" w:rsidRPr="003471DE">
        <w:rPr>
          <w:vertAlign w:val="subscript"/>
          <w:lang w:eastAsia="ko-KR"/>
        </w:rPr>
        <w:t>Msg3</w:t>
      </w:r>
      <w:r w:rsidR="009154C6">
        <w:rPr>
          <w:lang w:eastAsia="ko-KR"/>
        </w:rPr>
        <w:t xml:space="preserve"> </w:t>
      </w:r>
      <w:r w:rsidR="00356CBF" w:rsidRPr="003471DE">
        <w:rPr>
          <w:lang w:eastAsia="ko-KR"/>
        </w:rPr>
        <w:t>decoding hypothesis for a given TBS</w:t>
      </w:r>
      <w:r w:rsidR="00356CBF" w:rsidRPr="003471DE">
        <w:rPr>
          <w:vertAlign w:val="subscript"/>
          <w:lang w:eastAsia="ko-KR"/>
        </w:rPr>
        <w:t>Msg1</w:t>
      </w:r>
      <w:r w:rsidR="00356CBF" w:rsidRPr="003471DE">
        <w:rPr>
          <w:lang w:eastAsia="ko-KR"/>
        </w:rPr>
        <w:t xml:space="preserve"> based on </w:t>
      </w:r>
      <w:r>
        <w:rPr>
          <w:lang w:eastAsia="ko-KR"/>
        </w:rPr>
        <w:t>Msg1</w:t>
      </w:r>
      <w:r w:rsidR="00356CBF" w:rsidRPr="003471DE">
        <w:rPr>
          <w:lang w:eastAsia="ko-KR"/>
        </w:rPr>
        <w:t>, check</w:t>
      </w:r>
      <w:r>
        <w:rPr>
          <w:lang w:eastAsia="ko-KR"/>
        </w:rPr>
        <w:t>s</w:t>
      </w:r>
      <w:r w:rsidR="009154C6">
        <w:rPr>
          <w:lang w:eastAsia="ko-KR"/>
        </w:rPr>
        <w:t xml:space="preserve"> CRC for each </w:t>
      </w:r>
      <w:r w:rsidR="00356CBF" w:rsidRPr="003471DE">
        <w:rPr>
          <w:lang w:eastAsia="ko-KR"/>
        </w:rPr>
        <w:t>decoding hypothesis, and remove</w:t>
      </w:r>
      <w:r>
        <w:rPr>
          <w:lang w:eastAsia="ko-KR"/>
        </w:rPr>
        <w:t>s</w:t>
      </w:r>
      <w:r w:rsidR="00356CBF" w:rsidRPr="003471DE">
        <w:rPr>
          <w:lang w:eastAsia="ko-KR"/>
        </w:rPr>
        <w:t xml:space="preserve"> padding.</w:t>
      </w:r>
    </w:p>
    <w:p w:rsidR="003C1AF0" w:rsidRDefault="003C1AF0" w:rsidP="00356CBF">
      <w:pPr>
        <w:pStyle w:val="BodyText"/>
        <w:rPr>
          <w:lang w:eastAsia="ko-KR"/>
        </w:rPr>
      </w:pP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4221"/>
        <w:gridCol w:w="2247"/>
        <w:gridCol w:w="990"/>
        <w:gridCol w:w="1003"/>
      </w:tblGrid>
      <w:tr w:rsidR="003471DE" w:rsidRPr="00E9040D" w:rsidTr="00B32480">
        <w:trPr>
          <w:cantSplit/>
        </w:trPr>
        <w:tc>
          <w:tcPr>
            <w:tcW w:w="810" w:type="dxa"/>
            <w:tcBorders>
              <w:bottom w:val="double" w:sz="4" w:space="0" w:color="auto"/>
              <w:right w:val="double" w:sz="4" w:space="0" w:color="auto"/>
            </w:tcBorders>
            <w:shd w:val="clear" w:color="auto" w:fill="E0E0E0"/>
            <w:vAlign w:val="center"/>
          </w:tcPr>
          <w:p w:rsidR="003471DE" w:rsidRPr="00D10AC8" w:rsidRDefault="003471DE" w:rsidP="00B32480">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2" type="#_x0000_t75" style="width:21.65pt;height:16.65pt" o:ole="">
                  <v:imagedata r:id="rId31" o:title=""/>
                </v:shape>
                <o:OLEObject Type="Embed" ProgID="Equation.3" ShapeID="_x0000_i1032" DrawAspect="Content" ObjectID="_1572416824" r:id="rId32"/>
              </w:object>
            </w:r>
          </w:p>
        </w:tc>
        <w:tc>
          <w:tcPr>
            <w:tcW w:w="4230" w:type="dxa"/>
            <w:tcBorders>
              <w:left w:val="double" w:sz="4" w:space="0" w:color="auto"/>
              <w:bottom w:val="double" w:sz="4" w:space="0" w:color="auto"/>
            </w:tcBorders>
            <w:shd w:val="clear" w:color="auto" w:fill="E0E0E0"/>
            <w:vAlign w:val="center"/>
          </w:tcPr>
          <w:p w:rsidR="003471DE" w:rsidRDefault="003471DE" w:rsidP="00B32480">
            <w:pPr>
              <w:pStyle w:val="TAH"/>
              <w:rPr>
                <w:bCs/>
                <w:lang w:val="en-US"/>
              </w:rPr>
            </w:pPr>
            <w:r>
              <w:rPr>
                <w:bCs/>
                <w:lang w:val="en-US"/>
              </w:rPr>
              <w:t>Modulation</w:t>
            </w:r>
          </w:p>
          <w:p w:rsidR="003471DE" w:rsidRDefault="003471DE" w:rsidP="00B32480">
            <w:pPr>
              <w:pStyle w:val="TAH"/>
              <w:rPr>
                <w:bCs/>
                <w:lang w:val="en-US"/>
              </w:rPr>
            </w:pPr>
          </w:p>
          <w:p w:rsidR="003471DE" w:rsidRPr="00935C4D" w:rsidRDefault="003471DE" w:rsidP="00B32480">
            <w:pPr>
              <w:pStyle w:val="TAH"/>
              <w:rPr>
                <w:bCs/>
                <w:lang w:val="en-US"/>
              </w:rPr>
            </w:pPr>
            <w:r w:rsidRPr="00904B7F">
              <w:rPr>
                <w:position w:val="-10"/>
              </w:rPr>
              <w:object w:dxaOrig="1219" w:dyaOrig="300">
                <v:shape id="_x0000_i1033" type="#_x0000_t75" style="width:54.95pt;height:12.9pt" o:ole="">
                  <v:imagedata r:id="rId33" o:title=""/>
                </v:shape>
                <o:OLEObject Type="Embed" ProgID="Equation.3" ShapeID="_x0000_i1033" DrawAspect="Content" ObjectID="_1572416825" r:id="rId34"/>
              </w:object>
            </w:r>
            <w:r>
              <w:t xml:space="preserve"> or </w:t>
            </w:r>
            <w:r w:rsidRPr="00904B7F">
              <w:rPr>
                <w:position w:val="-10"/>
              </w:rPr>
              <w:object w:dxaOrig="1280" w:dyaOrig="320">
                <v:shape id="_x0000_i1034" type="#_x0000_t75" style="width:48.7pt;height:11.65pt" o:ole="">
                  <v:imagedata r:id="rId35" o:title=""/>
                </v:shape>
                <o:OLEObject Type="Embed" ProgID="Equation.3" ShapeID="_x0000_i1034" DrawAspect="Content" ObjectID="_1572416826" r:id="rId36"/>
              </w:object>
            </w:r>
            <w:r>
              <w:t>and</w:t>
            </w:r>
            <w:r w:rsidRPr="00935C4D">
              <w:rPr>
                <w:position w:val="-12"/>
              </w:rPr>
              <w:object w:dxaOrig="1380" w:dyaOrig="360">
                <v:shape id="_x0000_i1035" type="#_x0000_t75" style="width:55.75pt;height:14.15pt" o:ole="">
                  <v:imagedata r:id="rId37" o:title=""/>
                </v:shape>
                <o:OLEObject Type="Embed" ProgID="Equation.3" ShapeID="_x0000_i1035" DrawAspect="Content" ObjectID="_1572416827" r:id="rId38"/>
              </w:object>
            </w:r>
          </w:p>
        </w:tc>
        <w:tc>
          <w:tcPr>
            <w:tcW w:w="2250" w:type="dxa"/>
            <w:tcBorders>
              <w:bottom w:val="double" w:sz="4" w:space="0" w:color="auto"/>
            </w:tcBorders>
            <w:shd w:val="clear" w:color="auto" w:fill="E0E0E0"/>
            <w:vAlign w:val="center"/>
          </w:tcPr>
          <w:p w:rsidR="003471DE" w:rsidRDefault="003471DE" w:rsidP="00B32480">
            <w:pPr>
              <w:pStyle w:val="TAH"/>
              <w:rPr>
                <w:bCs/>
                <w:lang w:val="en-US"/>
              </w:rPr>
            </w:pPr>
            <w:r>
              <w:rPr>
                <w:bCs/>
                <w:lang w:val="en-US"/>
              </w:rPr>
              <w:t>Modulation</w:t>
            </w:r>
          </w:p>
          <w:p w:rsidR="003471DE" w:rsidRDefault="003471DE" w:rsidP="00B32480">
            <w:pPr>
              <w:pStyle w:val="TAH"/>
              <w:rPr>
                <w:bCs/>
                <w:lang w:val="en-US"/>
              </w:rPr>
            </w:pPr>
          </w:p>
          <w:p w:rsidR="003471DE" w:rsidRPr="00E9040D" w:rsidRDefault="003471DE" w:rsidP="00B32480">
            <w:pPr>
              <w:pStyle w:val="TAH"/>
              <w:rPr>
                <w:bCs/>
                <w:lang w:val="en-US"/>
              </w:rPr>
            </w:pPr>
            <w:r w:rsidRPr="00904B7F">
              <w:rPr>
                <w:position w:val="-10"/>
              </w:rPr>
              <w:object w:dxaOrig="1280" w:dyaOrig="320">
                <v:shape id="_x0000_i1036" type="#_x0000_t75" style="width:48.7pt;height:11.65pt" o:ole="">
                  <v:imagedata r:id="rId35" o:title=""/>
                </v:shape>
                <o:OLEObject Type="Embed" ProgID="Equation.3" ShapeID="_x0000_i1036" DrawAspect="Content" ObjectID="_1572416828" r:id="rId39"/>
              </w:object>
            </w:r>
            <w:r>
              <w:t>and</w:t>
            </w:r>
            <w:r w:rsidRPr="00935C4D">
              <w:rPr>
                <w:position w:val="-12"/>
              </w:rPr>
              <w:object w:dxaOrig="760" w:dyaOrig="360">
                <v:shape id="_x0000_i1037" type="#_x0000_t75" style="width:29.95pt;height:14.15pt" o:ole="">
                  <v:imagedata r:id="rId40" o:title=""/>
                </v:shape>
                <o:OLEObject Type="Embed" ProgID="Equation.3" ShapeID="_x0000_i1037" DrawAspect="Content" ObjectID="_1572416829" r:id="rId41"/>
              </w:object>
            </w:r>
          </w:p>
        </w:tc>
        <w:tc>
          <w:tcPr>
            <w:tcW w:w="990" w:type="dxa"/>
            <w:tcBorders>
              <w:bottom w:val="double" w:sz="4" w:space="0" w:color="auto"/>
            </w:tcBorders>
            <w:shd w:val="clear" w:color="auto" w:fill="E0E0E0"/>
            <w:vAlign w:val="center"/>
          </w:tcPr>
          <w:p w:rsidR="003471DE" w:rsidRDefault="003471DE" w:rsidP="00B32480">
            <w:pPr>
              <w:pStyle w:val="TAH"/>
              <w:rPr>
                <w:bCs/>
                <w:lang w:val="en-US"/>
              </w:rPr>
            </w:pPr>
            <w:r>
              <w:rPr>
                <w:bCs/>
                <w:lang w:val="en-US"/>
              </w:rPr>
              <w:t>Number of RUs</w:t>
            </w:r>
          </w:p>
          <w:p w:rsidR="003471DE" w:rsidRPr="00E9040D" w:rsidRDefault="003471DE" w:rsidP="00B32480">
            <w:pPr>
              <w:pStyle w:val="TAH"/>
              <w:rPr>
                <w:bCs/>
                <w:lang w:val="en-US"/>
              </w:rPr>
            </w:pPr>
            <w:r w:rsidRPr="00935C4D">
              <w:rPr>
                <w:position w:val="-12"/>
              </w:rPr>
              <w:object w:dxaOrig="460" w:dyaOrig="360">
                <v:shape id="_x0000_i1038" type="#_x0000_t75" style="width:20.8pt;height:16.25pt" o:ole="">
                  <v:imagedata r:id="rId42" o:title=""/>
                </v:shape>
                <o:OLEObject Type="Embed" ProgID="Equation.3" ShapeID="_x0000_i1038" DrawAspect="Content" ObjectID="_1572416830" r:id="rId43"/>
              </w:object>
            </w:r>
          </w:p>
        </w:tc>
        <w:tc>
          <w:tcPr>
            <w:tcW w:w="990" w:type="dxa"/>
            <w:tcBorders>
              <w:bottom w:val="double" w:sz="4" w:space="0" w:color="auto"/>
            </w:tcBorders>
            <w:shd w:val="clear" w:color="auto" w:fill="E0E0E0"/>
            <w:vAlign w:val="center"/>
          </w:tcPr>
          <w:p w:rsidR="003471DE" w:rsidRDefault="003471DE" w:rsidP="00B32480">
            <w:pPr>
              <w:pStyle w:val="TAH"/>
              <w:rPr>
                <w:bCs/>
                <w:lang w:val="en-US"/>
              </w:rPr>
            </w:pPr>
            <w:r>
              <w:rPr>
                <w:bCs/>
                <w:lang w:val="en-US"/>
              </w:rPr>
              <w:t>TBS</w:t>
            </w:r>
          </w:p>
        </w:tc>
      </w:tr>
      <w:tr w:rsidR="003471DE" w:rsidRPr="00E9040D" w:rsidTr="00B32480">
        <w:trPr>
          <w:cantSplit/>
        </w:trPr>
        <w:tc>
          <w:tcPr>
            <w:tcW w:w="810" w:type="dxa"/>
            <w:tcBorders>
              <w:top w:val="double" w:sz="4" w:space="0" w:color="auto"/>
              <w:right w:val="double" w:sz="4" w:space="0" w:color="auto"/>
            </w:tcBorders>
            <w:shd w:val="clear" w:color="auto" w:fill="auto"/>
            <w:vAlign w:val="center"/>
          </w:tcPr>
          <w:p w:rsidR="003471DE" w:rsidRPr="00DA286F" w:rsidRDefault="003471DE" w:rsidP="00B32480">
            <w:pPr>
              <w:pStyle w:val="TAC"/>
              <w:rPr>
                <w:lang w:val="en-US"/>
              </w:rPr>
            </w:pPr>
            <w:r>
              <w:rPr>
                <w:lang w:val="en-US"/>
              </w:rPr>
              <w:t>‘00</w:t>
            </w:r>
            <w:r w:rsidRPr="00DA286F">
              <w:rPr>
                <w:lang w:val="en-US"/>
              </w:rPr>
              <w:t>0</w:t>
            </w:r>
            <w:r>
              <w:rPr>
                <w:lang w:val="en-US"/>
              </w:rPr>
              <w:t>’</w:t>
            </w:r>
          </w:p>
        </w:tc>
        <w:tc>
          <w:tcPr>
            <w:tcW w:w="4230" w:type="dxa"/>
            <w:tcBorders>
              <w:top w:val="double" w:sz="4" w:space="0" w:color="auto"/>
              <w:left w:val="double" w:sz="4" w:space="0" w:color="auto"/>
            </w:tcBorders>
            <w:vAlign w:val="center"/>
          </w:tcPr>
          <w:p w:rsidR="003471DE" w:rsidRPr="00E9040D" w:rsidRDefault="003471DE" w:rsidP="00B32480">
            <w:pPr>
              <w:pStyle w:val="TAC"/>
              <w:rPr>
                <w:lang w:val="en-US"/>
              </w:rPr>
            </w:pPr>
            <w:r>
              <w:rPr>
                <w:lang w:val="en-US"/>
              </w:rPr>
              <w:t>pi/2 BPSK</w:t>
            </w:r>
          </w:p>
        </w:tc>
        <w:tc>
          <w:tcPr>
            <w:tcW w:w="2250" w:type="dxa"/>
            <w:tcBorders>
              <w:top w:val="double" w:sz="4" w:space="0" w:color="auto"/>
            </w:tcBorders>
            <w:vAlign w:val="center"/>
          </w:tcPr>
          <w:p w:rsidR="003471DE" w:rsidRPr="00E9040D" w:rsidRDefault="003471DE" w:rsidP="00B32480">
            <w:pPr>
              <w:pStyle w:val="TAC"/>
              <w:rPr>
                <w:lang w:val="en-US"/>
              </w:rPr>
            </w:pPr>
            <w:r>
              <w:rPr>
                <w:lang w:val="en-US"/>
              </w:rPr>
              <w:t>QPSK</w:t>
            </w:r>
          </w:p>
        </w:tc>
        <w:tc>
          <w:tcPr>
            <w:tcW w:w="990" w:type="dxa"/>
            <w:tcBorders>
              <w:top w:val="double" w:sz="4" w:space="0" w:color="auto"/>
            </w:tcBorders>
            <w:vAlign w:val="center"/>
          </w:tcPr>
          <w:p w:rsidR="003471DE" w:rsidRPr="00E9040D" w:rsidRDefault="003471DE" w:rsidP="00B32480">
            <w:pPr>
              <w:pStyle w:val="TAC"/>
              <w:rPr>
                <w:lang w:val="en-US"/>
              </w:rPr>
            </w:pPr>
            <w:r>
              <w:rPr>
                <w:lang w:val="en-US"/>
              </w:rPr>
              <w:t>4</w:t>
            </w:r>
          </w:p>
        </w:tc>
        <w:tc>
          <w:tcPr>
            <w:tcW w:w="990" w:type="dxa"/>
            <w:tcBorders>
              <w:top w:val="double" w:sz="4" w:space="0" w:color="auto"/>
            </w:tcBorders>
            <w:vAlign w:val="center"/>
          </w:tcPr>
          <w:p w:rsidR="003471DE" w:rsidRDefault="003471DE" w:rsidP="00B32480">
            <w:pPr>
              <w:pStyle w:val="TAC"/>
              <w:rPr>
                <w:lang w:val="en-US"/>
              </w:rPr>
            </w:pPr>
            <w:r>
              <w:rPr>
                <w:lang w:val="en-US"/>
              </w:rPr>
              <w:t>88 bits</w:t>
            </w:r>
          </w:p>
        </w:tc>
      </w:tr>
      <w:tr w:rsidR="003471DE" w:rsidRPr="00E9040D" w:rsidTr="00B32480">
        <w:trPr>
          <w:cantSplit/>
        </w:trPr>
        <w:tc>
          <w:tcPr>
            <w:tcW w:w="810" w:type="dxa"/>
            <w:tcBorders>
              <w:right w:val="double" w:sz="4" w:space="0" w:color="auto"/>
            </w:tcBorders>
            <w:shd w:val="clear" w:color="auto" w:fill="auto"/>
            <w:vAlign w:val="center"/>
          </w:tcPr>
          <w:p w:rsidR="003471DE" w:rsidRPr="00DA286F" w:rsidRDefault="003471DE" w:rsidP="00B32480">
            <w:pPr>
              <w:pStyle w:val="TAC"/>
              <w:rPr>
                <w:lang w:val="en-US"/>
              </w:rPr>
            </w:pPr>
            <w:r>
              <w:rPr>
                <w:lang w:val="en-US"/>
              </w:rPr>
              <w:t>‘00</w:t>
            </w:r>
            <w:r w:rsidRPr="00DA286F">
              <w:rPr>
                <w:lang w:val="en-US"/>
              </w:rPr>
              <w:t>1</w:t>
            </w:r>
            <w:r>
              <w:rPr>
                <w:lang w:val="en-US"/>
              </w:rPr>
              <w:t>’</w:t>
            </w:r>
          </w:p>
        </w:tc>
        <w:tc>
          <w:tcPr>
            <w:tcW w:w="4230" w:type="dxa"/>
            <w:tcBorders>
              <w:left w:val="double" w:sz="4" w:space="0" w:color="auto"/>
            </w:tcBorders>
            <w:vAlign w:val="center"/>
          </w:tcPr>
          <w:p w:rsidR="003471DE" w:rsidRPr="00E9040D" w:rsidRDefault="003471DE" w:rsidP="00B32480">
            <w:pPr>
              <w:pStyle w:val="TAC"/>
              <w:rPr>
                <w:lang w:val="en-US"/>
              </w:rPr>
            </w:pPr>
            <w:r>
              <w:rPr>
                <w:lang w:val="en-US"/>
              </w:rPr>
              <w:t>pi/4 QPSK</w:t>
            </w:r>
          </w:p>
        </w:tc>
        <w:tc>
          <w:tcPr>
            <w:tcW w:w="2250" w:type="dxa"/>
            <w:vAlign w:val="center"/>
          </w:tcPr>
          <w:p w:rsidR="003471DE" w:rsidRPr="00E9040D" w:rsidRDefault="003471DE" w:rsidP="00B32480">
            <w:pPr>
              <w:pStyle w:val="TAC"/>
              <w:rPr>
                <w:lang w:val="en-US"/>
              </w:rPr>
            </w:pPr>
            <w:r>
              <w:rPr>
                <w:lang w:val="en-US"/>
              </w:rPr>
              <w:t>QPSK</w:t>
            </w:r>
          </w:p>
        </w:tc>
        <w:tc>
          <w:tcPr>
            <w:tcW w:w="990" w:type="dxa"/>
            <w:vAlign w:val="center"/>
          </w:tcPr>
          <w:p w:rsidR="003471DE" w:rsidRPr="00E9040D" w:rsidRDefault="003471DE" w:rsidP="00B32480">
            <w:pPr>
              <w:pStyle w:val="TAC"/>
              <w:rPr>
                <w:lang w:val="en-US"/>
              </w:rPr>
            </w:pPr>
            <w:r>
              <w:rPr>
                <w:lang w:val="en-US"/>
              </w:rPr>
              <w:t>3</w:t>
            </w:r>
          </w:p>
        </w:tc>
        <w:tc>
          <w:tcPr>
            <w:tcW w:w="990" w:type="dxa"/>
            <w:vAlign w:val="center"/>
          </w:tcPr>
          <w:p w:rsidR="003471DE" w:rsidRDefault="003471DE" w:rsidP="00B32480">
            <w:pPr>
              <w:pStyle w:val="TAC"/>
              <w:rPr>
                <w:lang w:val="en-US"/>
              </w:rPr>
            </w:pPr>
            <w:r>
              <w:rPr>
                <w:lang w:val="en-US"/>
              </w:rPr>
              <w:t>88 bits</w:t>
            </w:r>
          </w:p>
        </w:tc>
      </w:tr>
      <w:tr w:rsidR="003471DE" w:rsidRPr="00E9040D" w:rsidTr="00B32480">
        <w:trPr>
          <w:cantSplit/>
        </w:trPr>
        <w:tc>
          <w:tcPr>
            <w:tcW w:w="810" w:type="dxa"/>
            <w:tcBorders>
              <w:right w:val="double" w:sz="4" w:space="0" w:color="auto"/>
            </w:tcBorders>
            <w:shd w:val="clear" w:color="auto" w:fill="auto"/>
            <w:vAlign w:val="center"/>
          </w:tcPr>
          <w:p w:rsidR="003471DE" w:rsidRPr="00DA286F" w:rsidRDefault="003471DE" w:rsidP="00B32480">
            <w:pPr>
              <w:pStyle w:val="TAC"/>
            </w:pPr>
            <w:r>
              <w:t>‘010’</w:t>
            </w:r>
          </w:p>
        </w:tc>
        <w:tc>
          <w:tcPr>
            <w:tcW w:w="4230" w:type="dxa"/>
            <w:tcBorders>
              <w:left w:val="double" w:sz="4" w:space="0" w:color="auto"/>
            </w:tcBorders>
            <w:vAlign w:val="center"/>
          </w:tcPr>
          <w:p w:rsidR="003471DE" w:rsidRPr="00E9040D" w:rsidRDefault="003471DE" w:rsidP="00B32480">
            <w:pPr>
              <w:pStyle w:val="TAC"/>
            </w:pPr>
            <w:r>
              <w:t>pi/4 QPSK</w:t>
            </w:r>
          </w:p>
        </w:tc>
        <w:tc>
          <w:tcPr>
            <w:tcW w:w="2250" w:type="dxa"/>
            <w:vAlign w:val="center"/>
          </w:tcPr>
          <w:p w:rsidR="003471DE" w:rsidRPr="00E9040D" w:rsidRDefault="003471DE" w:rsidP="00B32480">
            <w:pPr>
              <w:pStyle w:val="TAC"/>
            </w:pPr>
            <w:r>
              <w:t>QPSK</w:t>
            </w:r>
          </w:p>
        </w:tc>
        <w:tc>
          <w:tcPr>
            <w:tcW w:w="990" w:type="dxa"/>
            <w:vAlign w:val="center"/>
          </w:tcPr>
          <w:p w:rsidR="003471DE" w:rsidRPr="00E9040D" w:rsidRDefault="003471DE" w:rsidP="00B32480">
            <w:pPr>
              <w:pStyle w:val="TAC"/>
            </w:pPr>
            <w:r>
              <w:t>1</w:t>
            </w:r>
          </w:p>
        </w:tc>
        <w:tc>
          <w:tcPr>
            <w:tcW w:w="990" w:type="dxa"/>
            <w:vAlign w:val="center"/>
          </w:tcPr>
          <w:p w:rsidR="003471DE" w:rsidRDefault="003471DE" w:rsidP="00B32480">
            <w:pPr>
              <w:pStyle w:val="TAC"/>
            </w:pPr>
            <w:r>
              <w:t>88 bits</w:t>
            </w:r>
          </w:p>
        </w:tc>
      </w:tr>
      <w:tr w:rsidR="003471DE" w:rsidRPr="00E9040D" w:rsidTr="00B32480">
        <w:trPr>
          <w:cantSplit/>
        </w:trPr>
        <w:tc>
          <w:tcPr>
            <w:tcW w:w="810" w:type="dxa"/>
            <w:tcBorders>
              <w:right w:val="double" w:sz="4" w:space="0" w:color="auto"/>
            </w:tcBorders>
            <w:shd w:val="clear" w:color="auto" w:fill="auto"/>
            <w:vAlign w:val="center"/>
          </w:tcPr>
          <w:p w:rsidR="003471DE" w:rsidRPr="003448DC" w:rsidRDefault="003471DE" w:rsidP="00B32480">
            <w:pPr>
              <w:pStyle w:val="TAC"/>
              <w:rPr>
                <w:b/>
              </w:rPr>
            </w:pPr>
            <w:r w:rsidRPr="003448DC">
              <w:rPr>
                <w:b/>
              </w:rPr>
              <w:t>‘011’</w:t>
            </w:r>
          </w:p>
        </w:tc>
        <w:tc>
          <w:tcPr>
            <w:tcW w:w="4230" w:type="dxa"/>
            <w:tcBorders>
              <w:left w:val="double" w:sz="4" w:space="0" w:color="auto"/>
            </w:tcBorders>
            <w:vAlign w:val="center"/>
          </w:tcPr>
          <w:p w:rsidR="003471DE" w:rsidRPr="003448DC" w:rsidRDefault="003471DE" w:rsidP="00B32480">
            <w:pPr>
              <w:pStyle w:val="TAC"/>
              <w:rPr>
                <w:b/>
              </w:rPr>
            </w:pPr>
            <w:r w:rsidRPr="003448DC">
              <w:rPr>
                <w:b/>
              </w:rPr>
              <w:t>reserved</w:t>
            </w:r>
          </w:p>
        </w:tc>
        <w:tc>
          <w:tcPr>
            <w:tcW w:w="2250" w:type="dxa"/>
            <w:vAlign w:val="center"/>
          </w:tcPr>
          <w:p w:rsidR="003471DE" w:rsidRPr="003448DC" w:rsidRDefault="003471DE" w:rsidP="00B32480">
            <w:pPr>
              <w:pStyle w:val="TAC"/>
              <w:rPr>
                <w:b/>
              </w:rPr>
            </w:pPr>
            <w:r w:rsidRPr="003448DC">
              <w:rPr>
                <w:b/>
              </w:rPr>
              <w:t>QPSK</w:t>
            </w:r>
          </w:p>
        </w:tc>
        <w:tc>
          <w:tcPr>
            <w:tcW w:w="990" w:type="dxa"/>
            <w:vAlign w:val="center"/>
          </w:tcPr>
          <w:p w:rsidR="003471DE" w:rsidRPr="003448DC" w:rsidRDefault="003471DE" w:rsidP="00B32480">
            <w:pPr>
              <w:pStyle w:val="TAC"/>
              <w:rPr>
                <w:b/>
              </w:rPr>
            </w:pPr>
            <w:r w:rsidRPr="003448DC">
              <w:rPr>
                <w:b/>
              </w:rPr>
              <w:t>8</w:t>
            </w:r>
          </w:p>
        </w:tc>
        <w:tc>
          <w:tcPr>
            <w:tcW w:w="990" w:type="dxa"/>
            <w:vAlign w:val="center"/>
          </w:tcPr>
          <w:p w:rsidR="003471DE" w:rsidRPr="003448DC" w:rsidRDefault="003471DE" w:rsidP="00B32480">
            <w:pPr>
              <w:pStyle w:val="TAC"/>
              <w:rPr>
                <w:b/>
              </w:rPr>
            </w:pPr>
            <w:r w:rsidRPr="003448DC">
              <w:rPr>
                <w:b/>
                <w:lang w:eastAsia="ko-KR"/>
              </w:rPr>
              <w:t>[TBS</w:t>
            </w:r>
            <w:r w:rsidRPr="003448DC">
              <w:rPr>
                <w:b/>
                <w:vertAlign w:val="subscript"/>
                <w:lang w:eastAsia="ko-KR"/>
              </w:rPr>
              <w:t>Msg3</w:t>
            </w:r>
            <w:r w:rsidRPr="003448DC">
              <w:rPr>
                <w:b/>
                <w:lang w:eastAsia="ko-KR"/>
              </w:rPr>
              <w:t>]</w:t>
            </w:r>
          </w:p>
        </w:tc>
      </w:tr>
      <w:tr w:rsidR="003471DE" w:rsidRPr="00E9040D" w:rsidTr="00B32480">
        <w:trPr>
          <w:cantSplit/>
        </w:trPr>
        <w:tc>
          <w:tcPr>
            <w:tcW w:w="810" w:type="dxa"/>
            <w:tcBorders>
              <w:right w:val="double" w:sz="4" w:space="0" w:color="auto"/>
            </w:tcBorders>
            <w:shd w:val="clear" w:color="auto" w:fill="auto"/>
            <w:vAlign w:val="center"/>
          </w:tcPr>
          <w:p w:rsidR="003471DE" w:rsidRPr="00DA286F" w:rsidRDefault="003471DE" w:rsidP="00B32480">
            <w:pPr>
              <w:pStyle w:val="TAC"/>
            </w:pPr>
            <w:r>
              <w:t>‘100’</w:t>
            </w:r>
          </w:p>
        </w:tc>
        <w:tc>
          <w:tcPr>
            <w:tcW w:w="4230" w:type="dxa"/>
            <w:tcBorders>
              <w:left w:val="double" w:sz="4" w:space="0" w:color="auto"/>
            </w:tcBorders>
            <w:vAlign w:val="center"/>
          </w:tcPr>
          <w:p w:rsidR="003471DE" w:rsidRPr="00E9040D" w:rsidRDefault="003471DE" w:rsidP="00B32480">
            <w:pPr>
              <w:pStyle w:val="TAC"/>
            </w:pPr>
            <w:r>
              <w:t>reserved</w:t>
            </w:r>
          </w:p>
        </w:tc>
        <w:tc>
          <w:tcPr>
            <w:tcW w:w="2250" w:type="dxa"/>
            <w:vAlign w:val="center"/>
          </w:tcPr>
          <w:p w:rsidR="003471DE" w:rsidRPr="00E9040D" w:rsidRDefault="003471DE" w:rsidP="00B32480">
            <w:pPr>
              <w:pStyle w:val="TAC"/>
            </w:pPr>
            <w:r>
              <w:t>QPSK</w:t>
            </w:r>
          </w:p>
        </w:tc>
        <w:tc>
          <w:tcPr>
            <w:tcW w:w="990" w:type="dxa"/>
            <w:vAlign w:val="center"/>
          </w:tcPr>
          <w:p w:rsidR="003471DE" w:rsidRPr="00E9040D" w:rsidRDefault="003471DE" w:rsidP="00B32480">
            <w:pPr>
              <w:pStyle w:val="TAC"/>
            </w:pPr>
            <w:r>
              <w:t>4</w:t>
            </w:r>
          </w:p>
        </w:tc>
        <w:tc>
          <w:tcPr>
            <w:tcW w:w="990" w:type="dxa"/>
            <w:vAlign w:val="center"/>
          </w:tcPr>
          <w:p w:rsidR="003471DE" w:rsidRDefault="003471DE" w:rsidP="00B32480">
            <w:pPr>
              <w:pStyle w:val="TAC"/>
            </w:pPr>
            <w:r>
              <w:rPr>
                <w:lang w:eastAsia="ko-KR"/>
              </w:rPr>
              <w:t>[</w:t>
            </w:r>
            <w:r w:rsidRPr="003471DE">
              <w:rPr>
                <w:lang w:eastAsia="ko-KR"/>
              </w:rPr>
              <w:t>TBS</w:t>
            </w:r>
            <w:r w:rsidRPr="003471DE">
              <w:rPr>
                <w:vertAlign w:val="subscript"/>
                <w:lang w:eastAsia="ko-KR"/>
              </w:rPr>
              <w:t>Msg3</w:t>
            </w:r>
            <w:r w:rsidRPr="003471DE">
              <w:rPr>
                <w:lang w:eastAsia="ko-KR"/>
              </w:rPr>
              <w:t>]</w:t>
            </w:r>
          </w:p>
        </w:tc>
      </w:tr>
      <w:tr w:rsidR="003471DE" w:rsidRPr="00E9040D" w:rsidTr="00B32480">
        <w:trPr>
          <w:cantSplit/>
        </w:trPr>
        <w:tc>
          <w:tcPr>
            <w:tcW w:w="810" w:type="dxa"/>
            <w:tcBorders>
              <w:right w:val="double" w:sz="4" w:space="0" w:color="auto"/>
            </w:tcBorders>
            <w:shd w:val="clear" w:color="auto" w:fill="auto"/>
            <w:vAlign w:val="center"/>
          </w:tcPr>
          <w:p w:rsidR="003471DE" w:rsidRPr="00DA286F" w:rsidRDefault="003471DE" w:rsidP="00B32480">
            <w:pPr>
              <w:pStyle w:val="TAC"/>
            </w:pPr>
            <w:r>
              <w:t>‘101’</w:t>
            </w:r>
          </w:p>
        </w:tc>
        <w:tc>
          <w:tcPr>
            <w:tcW w:w="4230" w:type="dxa"/>
            <w:tcBorders>
              <w:left w:val="double" w:sz="4" w:space="0" w:color="auto"/>
            </w:tcBorders>
            <w:vAlign w:val="center"/>
          </w:tcPr>
          <w:p w:rsidR="003471DE" w:rsidRPr="00E9040D" w:rsidRDefault="003471DE" w:rsidP="00B32480">
            <w:pPr>
              <w:pStyle w:val="TAC"/>
            </w:pPr>
            <w:r>
              <w:t>reserved</w:t>
            </w:r>
          </w:p>
        </w:tc>
        <w:tc>
          <w:tcPr>
            <w:tcW w:w="2250" w:type="dxa"/>
            <w:vAlign w:val="center"/>
          </w:tcPr>
          <w:p w:rsidR="003471DE" w:rsidRPr="00E9040D" w:rsidRDefault="003471DE" w:rsidP="00B32480">
            <w:pPr>
              <w:pStyle w:val="TAC"/>
            </w:pPr>
            <w:r>
              <w:t>QPSK</w:t>
            </w:r>
          </w:p>
        </w:tc>
        <w:tc>
          <w:tcPr>
            <w:tcW w:w="990" w:type="dxa"/>
            <w:vAlign w:val="center"/>
          </w:tcPr>
          <w:p w:rsidR="003471DE" w:rsidRPr="00E9040D" w:rsidRDefault="003471DE" w:rsidP="00B32480">
            <w:pPr>
              <w:pStyle w:val="TAC"/>
            </w:pPr>
            <w:r>
              <w:t>2</w:t>
            </w:r>
          </w:p>
        </w:tc>
        <w:tc>
          <w:tcPr>
            <w:tcW w:w="990" w:type="dxa"/>
            <w:vAlign w:val="center"/>
          </w:tcPr>
          <w:p w:rsidR="003471DE" w:rsidRDefault="003471DE" w:rsidP="00B32480">
            <w:pPr>
              <w:pStyle w:val="TAC"/>
            </w:pPr>
            <w:r>
              <w:rPr>
                <w:lang w:eastAsia="ko-KR"/>
              </w:rPr>
              <w:t>[</w:t>
            </w:r>
            <w:r w:rsidRPr="003471DE">
              <w:rPr>
                <w:lang w:eastAsia="ko-KR"/>
              </w:rPr>
              <w:t>TBS</w:t>
            </w:r>
            <w:r w:rsidRPr="003471DE">
              <w:rPr>
                <w:vertAlign w:val="subscript"/>
                <w:lang w:eastAsia="ko-KR"/>
              </w:rPr>
              <w:t>Msg3</w:t>
            </w:r>
            <w:r w:rsidRPr="003471DE">
              <w:rPr>
                <w:lang w:eastAsia="ko-KR"/>
              </w:rPr>
              <w:t>]</w:t>
            </w:r>
          </w:p>
        </w:tc>
      </w:tr>
      <w:tr w:rsidR="003471DE" w:rsidRPr="00E9040D" w:rsidTr="00B32480">
        <w:trPr>
          <w:cantSplit/>
        </w:trPr>
        <w:tc>
          <w:tcPr>
            <w:tcW w:w="810" w:type="dxa"/>
            <w:tcBorders>
              <w:right w:val="double" w:sz="4" w:space="0" w:color="auto"/>
            </w:tcBorders>
            <w:shd w:val="clear" w:color="auto" w:fill="auto"/>
            <w:vAlign w:val="center"/>
          </w:tcPr>
          <w:p w:rsidR="003471DE" w:rsidRPr="00DA286F" w:rsidRDefault="003471DE" w:rsidP="00B32480">
            <w:pPr>
              <w:pStyle w:val="TAC"/>
            </w:pPr>
            <w:r>
              <w:t>‘110’</w:t>
            </w:r>
          </w:p>
        </w:tc>
        <w:tc>
          <w:tcPr>
            <w:tcW w:w="4230" w:type="dxa"/>
            <w:tcBorders>
              <w:left w:val="double" w:sz="4" w:space="0" w:color="auto"/>
            </w:tcBorders>
            <w:vAlign w:val="center"/>
          </w:tcPr>
          <w:p w:rsidR="003471DE" w:rsidRPr="00E9040D" w:rsidRDefault="003471DE" w:rsidP="00B32480">
            <w:pPr>
              <w:pStyle w:val="TAC"/>
            </w:pPr>
            <w:r>
              <w:t>reserved</w:t>
            </w:r>
          </w:p>
        </w:tc>
        <w:tc>
          <w:tcPr>
            <w:tcW w:w="2250" w:type="dxa"/>
            <w:vAlign w:val="center"/>
          </w:tcPr>
          <w:p w:rsidR="003471DE" w:rsidRPr="00E9040D" w:rsidRDefault="003471DE" w:rsidP="00B32480">
            <w:pPr>
              <w:pStyle w:val="TAC"/>
            </w:pPr>
            <w:r>
              <w:t>QPSK</w:t>
            </w:r>
          </w:p>
        </w:tc>
        <w:tc>
          <w:tcPr>
            <w:tcW w:w="990" w:type="dxa"/>
            <w:vAlign w:val="center"/>
          </w:tcPr>
          <w:p w:rsidR="003471DE" w:rsidRPr="00E9040D" w:rsidRDefault="003471DE" w:rsidP="00B32480">
            <w:pPr>
              <w:pStyle w:val="TAC"/>
            </w:pPr>
            <w:r>
              <w:t>1</w:t>
            </w:r>
          </w:p>
        </w:tc>
        <w:tc>
          <w:tcPr>
            <w:tcW w:w="990" w:type="dxa"/>
            <w:vAlign w:val="center"/>
          </w:tcPr>
          <w:p w:rsidR="003471DE" w:rsidRDefault="003471DE" w:rsidP="00B32480">
            <w:pPr>
              <w:pStyle w:val="TAC"/>
            </w:pPr>
            <w:r>
              <w:rPr>
                <w:lang w:eastAsia="ko-KR"/>
              </w:rPr>
              <w:t>[</w:t>
            </w:r>
            <w:r w:rsidRPr="003471DE">
              <w:rPr>
                <w:lang w:eastAsia="ko-KR"/>
              </w:rPr>
              <w:t>TBS</w:t>
            </w:r>
            <w:r w:rsidRPr="003471DE">
              <w:rPr>
                <w:vertAlign w:val="subscript"/>
                <w:lang w:eastAsia="ko-KR"/>
              </w:rPr>
              <w:t>Msg3</w:t>
            </w:r>
            <w:r w:rsidRPr="003471DE">
              <w:rPr>
                <w:lang w:eastAsia="ko-KR"/>
              </w:rPr>
              <w:t>]</w:t>
            </w:r>
          </w:p>
        </w:tc>
      </w:tr>
      <w:tr w:rsidR="003471DE" w:rsidRPr="00E9040D" w:rsidTr="00B32480">
        <w:trPr>
          <w:cantSplit/>
        </w:trPr>
        <w:tc>
          <w:tcPr>
            <w:tcW w:w="810" w:type="dxa"/>
            <w:tcBorders>
              <w:right w:val="double" w:sz="4" w:space="0" w:color="auto"/>
            </w:tcBorders>
            <w:shd w:val="clear" w:color="auto" w:fill="auto"/>
            <w:vAlign w:val="center"/>
          </w:tcPr>
          <w:p w:rsidR="003471DE" w:rsidRPr="00DA286F" w:rsidRDefault="003471DE" w:rsidP="00B32480">
            <w:pPr>
              <w:pStyle w:val="TAC"/>
            </w:pPr>
            <w:r>
              <w:t>‘111’</w:t>
            </w:r>
          </w:p>
        </w:tc>
        <w:tc>
          <w:tcPr>
            <w:tcW w:w="4230" w:type="dxa"/>
            <w:tcBorders>
              <w:left w:val="double" w:sz="4" w:space="0" w:color="auto"/>
            </w:tcBorders>
            <w:vAlign w:val="center"/>
          </w:tcPr>
          <w:p w:rsidR="003471DE" w:rsidRPr="00E9040D" w:rsidRDefault="003471DE" w:rsidP="00B32480">
            <w:pPr>
              <w:pStyle w:val="TAC"/>
            </w:pPr>
            <w:r>
              <w:t>reserved</w:t>
            </w:r>
          </w:p>
        </w:tc>
        <w:tc>
          <w:tcPr>
            <w:tcW w:w="2250" w:type="dxa"/>
            <w:vAlign w:val="center"/>
          </w:tcPr>
          <w:p w:rsidR="003471DE" w:rsidRPr="00E9040D" w:rsidRDefault="003471DE" w:rsidP="00B32480">
            <w:pPr>
              <w:pStyle w:val="TAC"/>
            </w:pPr>
            <w:r>
              <w:t>reserved</w:t>
            </w:r>
          </w:p>
        </w:tc>
        <w:tc>
          <w:tcPr>
            <w:tcW w:w="990" w:type="dxa"/>
            <w:vAlign w:val="center"/>
          </w:tcPr>
          <w:p w:rsidR="003471DE" w:rsidRPr="00E9040D" w:rsidRDefault="003471DE" w:rsidP="00B32480">
            <w:pPr>
              <w:pStyle w:val="TAC"/>
            </w:pPr>
            <w:r>
              <w:t>reserved</w:t>
            </w:r>
          </w:p>
        </w:tc>
        <w:tc>
          <w:tcPr>
            <w:tcW w:w="990" w:type="dxa"/>
            <w:vAlign w:val="center"/>
          </w:tcPr>
          <w:p w:rsidR="003471DE" w:rsidRDefault="003471DE" w:rsidP="00B32480">
            <w:pPr>
              <w:pStyle w:val="TAC"/>
            </w:pPr>
            <w:r>
              <w:t>reserved</w:t>
            </w:r>
          </w:p>
        </w:tc>
      </w:tr>
    </w:tbl>
    <w:p w:rsidR="003471DE" w:rsidRPr="003471DE" w:rsidRDefault="000D411C" w:rsidP="003471DE">
      <w:pPr>
        <w:pStyle w:val="BodyText"/>
        <w:jc w:val="center"/>
        <w:rPr>
          <w:b/>
          <w:i/>
          <w:lang w:eastAsia="ko-KR"/>
        </w:rPr>
      </w:pPr>
      <w:r>
        <w:rPr>
          <w:b/>
          <w:i/>
          <w:lang w:eastAsia="ko-KR"/>
        </w:rPr>
        <w:t>Table 3</w:t>
      </w:r>
      <w:r w:rsidR="003471DE" w:rsidRPr="003471DE">
        <w:rPr>
          <w:b/>
          <w:i/>
          <w:lang w:eastAsia="ko-KR"/>
        </w:rPr>
        <w:t>: MCS index for Msg3 NPUSCH with multiple grant</w:t>
      </w:r>
      <w:r w:rsidR="003471DE">
        <w:rPr>
          <w:b/>
          <w:i/>
          <w:lang w:eastAsia="ko-KR"/>
        </w:rPr>
        <w:t xml:space="preserve"> (</w:t>
      </w:r>
      <w:r w:rsidR="003471DE" w:rsidRPr="003471DE">
        <w:rPr>
          <w:b/>
          <w:i/>
          <w:lang w:eastAsia="ko-KR"/>
        </w:rPr>
        <w:t>TS 36.213 v14.4.0 Table 16.3.3-1</w:t>
      </w:r>
      <w:r w:rsidR="003471DE">
        <w:rPr>
          <w:b/>
          <w:i/>
          <w:lang w:eastAsia="ko-KR"/>
        </w:rPr>
        <w:t>)</w:t>
      </w:r>
    </w:p>
    <w:p w:rsidR="00FA32F8" w:rsidRDefault="00897388" w:rsidP="00FA32F8">
      <w:pPr>
        <w:pStyle w:val="BodyText"/>
        <w:rPr>
          <w:lang w:eastAsia="ko-KR"/>
        </w:rPr>
      </w:pPr>
      <w:r w:rsidRPr="00897388">
        <w:rPr>
          <w:lang w:eastAsia="ko-KR"/>
        </w:rPr>
        <w:t>With multip</w:t>
      </w:r>
      <w:r>
        <w:rPr>
          <w:lang w:eastAsia="ko-KR"/>
        </w:rPr>
        <w:t>le-grant in RAR padding</w:t>
      </w:r>
      <w:r w:rsidRPr="00897388">
        <w:rPr>
          <w:lang w:eastAsia="ko-KR"/>
        </w:rPr>
        <w:t>, average padding ~33 bits (2*150 bits/5+200 bits/5)/3 or ~6.6% (33/300</w:t>
      </w:r>
      <w:r>
        <w:rPr>
          <w:lang w:eastAsia="ko-KR"/>
        </w:rPr>
        <w:t xml:space="preserve"> </w:t>
      </w:r>
      <w:r w:rsidRPr="00897388">
        <w:rPr>
          <w:lang w:eastAsia="ko-KR"/>
        </w:rPr>
        <w:t>+</w:t>
      </w:r>
      <w:r>
        <w:rPr>
          <w:lang w:eastAsia="ko-KR"/>
        </w:rPr>
        <w:t xml:space="preserve"> </w:t>
      </w:r>
      <w:r w:rsidRPr="00897388">
        <w:rPr>
          <w:lang w:eastAsia="ko-KR"/>
        </w:rPr>
        <w:t>33/600</w:t>
      </w:r>
      <w:r>
        <w:rPr>
          <w:lang w:eastAsia="ko-KR"/>
        </w:rPr>
        <w:t xml:space="preserve"> </w:t>
      </w:r>
      <w:r w:rsidRPr="00897388">
        <w:rPr>
          <w:lang w:eastAsia="ko-KR"/>
        </w:rPr>
        <w:t>+</w:t>
      </w:r>
      <w:r>
        <w:rPr>
          <w:lang w:eastAsia="ko-KR"/>
        </w:rPr>
        <w:t xml:space="preserve"> </w:t>
      </w:r>
      <w:r w:rsidRPr="00897388">
        <w:rPr>
          <w:lang w:eastAsia="ko-KR"/>
        </w:rPr>
        <w:t>33/1000)*100/3. This saves ~4</w:t>
      </w:r>
      <w:r>
        <w:rPr>
          <w:lang w:eastAsia="ko-KR"/>
        </w:rPr>
        <w:t>3% (50%-6.6%) compare to EDT without</w:t>
      </w:r>
      <w:r w:rsidRPr="00897388">
        <w:rPr>
          <w:lang w:eastAsia="ko-KR"/>
        </w:rPr>
        <w:t xml:space="preserve"> TBS indication in Msg1 and multiple grant for Msg3 in RAR</w:t>
      </w:r>
      <w:r w:rsidR="0072241A">
        <w:rPr>
          <w:lang w:eastAsia="ko-KR"/>
        </w:rPr>
        <w:t xml:space="preserve">. </w:t>
      </w:r>
      <w:r w:rsidR="0072241A" w:rsidRPr="0072241A">
        <w:rPr>
          <w:lang w:val="en-US" w:eastAsia="ko-KR"/>
        </w:rPr>
        <w:t>The average overhead for multiple grant  ~150 bits for TBS</w:t>
      </w:r>
      <w:r w:rsidR="0072241A" w:rsidRPr="0072241A">
        <w:rPr>
          <w:vertAlign w:val="subscript"/>
          <w:lang w:val="en-US" w:eastAsia="ko-KR"/>
        </w:rPr>
        <w:t>Msg1</w:t>
      </w:r>
      <w:r w:rsidR="0072241A" w:rsidRPr="0072241A">
        <w:rPr>
          <w:lang w:val="en-US" w:eastAsia="ko-KR"/>
        </w:rPr>
        <w:t xml:space="preserve"> 300 or 600 bits, and 200 bits for 1000 bits or  ~31.6% (150/300 +  150/600 + 200/1000)/3. The net </w:t>
      </w:r>
      <w:r w:rsidR="0072241A">
        <w:rPr>
          <w:lang w:val="en-US" w:eastAsia="ko-KR"/>
        </w:rPr>
        <w:t xml:space="preserve">multiple-grant in RAR </w:t>
      </w:r>
      <w:r w:rsidR="0072241A" w:rsidRPr="0072241A">
        <w:rPr>
          <w:lang w:val="en-US" w:eastAsia="ko-KR"/>
        </w:rPr>
        <w:t>overhead taking into account padding savings is ~6.6%.</w:t>
      </w:r>
    </w:p>
    <w:p w:rsidR="00FA32F8" w:rsidRDefault="00FA32F8" w:rsidP="00FA32F8">
      <w:pPr>
        <w:pStyle w:val="BodyText"/>
        <w:rPr>
          <w:b/>
          <w:i/>
          <w:lang w:eastAsia="ko-KR"/>
        </w:rPr>
      </w:pPr>
      <w:r w:rsidRPr="00FA32F8">
        <w:rPr>
          <w:b/>
          <w:i/>
          <w:lang w:eastAsia="ko-KR"/>
        </w:rPr>
        <w:t>Proposal 7. Support multiple EDT UL grant in Msg2/RAR to reduce padding</w:t>
      </w:r>
      <w:r>
        <w:rPr>
          <w:b/>
          <w:i/>
          <w:lang w:eastAsia="ko-KR"/>
        </w:rPr>
        <w:t xml:space="preserve"> for EDT.</w:t>
      </w:r>
    </w:p>
    <w:p w:rsidR="000D411C" w:rsidRPr="000D411C" w:rsidRDefault="000D411C" w:rsidP="00FA32F8">
      <w:pPr>
        <w:pStyle w:val="BodyText"/>
        <w:rPr>
          <w:lang w:eastAsia="ko-KR"/>
        </w:rPr>
      </w:pPr>
    </w:p>
    <w:bookmarkEnd w:id="3"/>
    <w:p w:rsidR="002D44AF" w:rsidRDefault="002D44AF" w:rsidP="002D44AF">
      <w:pPr>
        <w:pStyle w:val="Heading1"/>
        <w:rPr>
          <w:lang w:eastAsia="zh-TW"/>
        </w:rPr>
      </w:pPr>
      <w:r w:rsidRPr="00807D4E">
        <w:rPr>
          <w:rFonts w:hint="eastAsia"/>
        </w:rPr>
        <w:t>Conclusion</w:t>
      </w:r>
    </w:p>
    <w:p w:rsidR="00B53DB0" w:rsidRDefault="00B53DB0" w:rsidP="007279AC">
      <w:pPr>
        <w:spacing w:line="276" w:lineRule="auto"/>
        <w:rPr>
          <w:rFonts w:eastAsia="SimSun"/>
        </w:rPr>
      </w:pPr>
      <w:r w:rsidRPr="00B53DB0">
        <w:rPr>
          <w:rFonts w:eastAsia="SimSun"/>
        </w:rPr>
        <w:t>In this</w:t>
      </w:r>
      <w:r w:rsidR="00645845">
        <w:rPr>
          <w:rFonts w:eastAsia="SimSun"/>
        </w:rPr>
        <w:t xml:space="preserve"> contribution, we </w:t>
      </w:r>
      <w:r w:rsidR="00F01E97" w:rsidRPr="00F01E97">
        <w:rPr>
          <w:rFonts w:eastAsia="SimSun"/>
        </w:rPr>
        <w:t>discuss</w:t>
      </w:r>
      <w:r w:rsidR="00C533C3">
        <w:rPr>
          <w:rFonts w:eastAsia="SimSun"/>
        </w:rPr>
        <w:t>ed</w:t>
      </w:r>
      <w:r w:rsidR="00F01E97" w:rsidRPr="00F01E97">
        <w:rPr>
          <w:rFonts w:eastAsia="SimSun"/>
        </w:rPr>
        <w:t xml:space="preserve"> </w:t>
      </w:r>
      <w:r w:rsidR="00AA1CE2" w:rsidRPr="00AA1CE2">
        <w:rPr>
          <w:rFonts w:eastAsia="SimSun"/>
        </w:rPr>
        <w:t>EDT indication via PRACH and NPRACH resource partitioning for NB-IoT</w:t>
      </w:r>
      <w:r w:rsidR="00C533C3">
        <w:rPr>
          <w:rFonts w:eastAsia="SimSun"/>
        </w:rPr>
        <w:t>. We further gave an example</w:t>
      </w:r>
      <w:r w:rsidR="00AA1CE2">
        <w:rPr>
          <w:rFonts w:eastAsia="SimSun"/>
        </w:rPr>
        <w:t>s</w:t>
      </w:r>
      <w:r w:rsidR="00C533C3">
        <w:rPr>
          <w:rFonts w:eastAsia="SimSun"/>
        </w:rPr>
        <w:t xml:space="preserve"> and </w:t>
      </w:r>
      <w:r w:rsidR="00AA1CE2">
        <w:rPr>
          <w:rFonts w:eastAsia="SimSun"/>
        </w:rPr>
        <w:t>made a number of proposals</w:t>
      </w:r>
      <w:r w:rsidRPr="00B53DB0">
        <w:rPr>
          <w:rFonts w:eastAsia="SimSun"/>
        </w:rPr>
        <w:t>.</w:t>
      </w:r>
    </w:p>
    <w:p w:rsidR="00AA1CE2" w:rsidRPr="007D204F" w:rsidRDefault="00AA1CE2" w:rsidP="00AA1CE2">
      <w:pPr>
        <w:pStyle w:val="BodyText"/>
        <w:rPr>
          <w:b/>
          <w:i/>
          <w:lang w:eastAsia="ko-KR"/>
        </w:rPr>
      </w:pPr>
      <w:r w:rsidRPr="007D204F">
        <w:rPr>
          <w:b/>
          <w:i/>
          <w:lang w:eastAsia="ko-KR"/>
        </w:rPr>
        <w:t xml:space="preserve">Proposal 1. </w:t>
      </w:r>
      <w:r>
        <w:rPr>
          <w:b/>
          <w:i/>
          <w:lang w:eastAsia="ko-KR"/>
        </w:rPr>
        <w:t>The</w:t>
      </w:r>
      <w:r w:rsidRPr="007D204F">
        <w:rPr>
          <w:b/>
          <w:i/>
          <w:lang w:eastAsia="ko-KR"/>
        </w:rPr>
        <w:t xml:space="preserve"> EDT indication can only be used when data size not larger than the broadcasted maximum grant size for Msg3.</w:t>
      </w:r>
    </w:p>
    <w:p w:rsidR="00AA1CE2" w:rsidRPr="007D204F" w:rsidRDefault="00AA1CE2" w:rsidP="00AA1CE2">
      <w:pPr>
        <w:pStyle w:val="BodyText"/>
        <w:rPr>
          <w:b/>
          <w:i/>
          <w:lang w:eastAsia="ko-KR"/>
        </w:rPr>
      </w:pPr>
      <w:r w:rsidRPr="007D204F">
        <w:rPr>
          <w:b/>
          <w:i/>
          <w:lang w:eastAsia="ko-KR"/>
        </w:rPr>
        <w:t>Proposal 2. Different coverage enhancement levels can support different Transport Block sizes for EDT.</w:t>
      </w:r>
    </w:p>
    <w:p w:rsidR="00AA1CE2" w:rsidRPr="007D204F" w:rsidRDefault="00AA1CE2" w:rsidP="00AA1CE2">
      <w:pPr>
        <w:pStyle w:val="BodyText"/>
        <w:rPr>
          <w:b/>
          <w:i/>
          <w:lang w:eastAsia="ko-KR"/>
        </w:rPr>
      </w:pPr>
      <w:r>
        <w:rPr>
          <w:b/>
          <w:i/>
          <w:lang w:eastAsia="ko-KR"/>
        </w:rPr>
        <w:t>Proposal 3</w:t>
      </w:r>
      <w:r w:rsidRPr="007D204F">
        <w:rPr>
          <w:b/>
          <w:i/>
          <w:lang w:eastAsia="ko-KR"/>
        </w:rPr>
        <w:t xml:space="preserve">. </w:t>
      </w:r>
      <w:r>
        <w:rPr>
          <w:b/>
          <w:i/>
          <w:lang w:eastAsia="ko-KR"/>
        </w:rPr>
        <w:t>A solution is needed t</w:t>
      </w:r>
      <w:r w:rsidRPr="00307E2E">
        <w:rPr>
          <w:b/>
          <w:i/>
          <w:lang w:eastAsia="ko-KR"/>
        </w:rPr>
        <w:t>o avoid excessive padding in case data does not fit any of the TBS indicated via Msg1</w:t>
      </w:r>
      <w:r>
        <w:rPr>
          <w:b/>
          <w:i/>
          <w:lang w:eastAsia="ko-KR"/>
        </w:rPr>
        <w:t xml:space="preserve"> in EDT</w:t>
      </w:r>
      <w:r w:rsidRPr="007D204F">
        <w:rPr>
          <w:b/>
          <w:i/>
          <w:lang w:eastAsia="ko-KR"/>
        </w:rPr>
        <w:t>.</w:t>
      </w:r>
    </w:p>
    <w:p w:rsidR="00AA1CE2" w:rsidRDefault="00AA1CE2" w:rsidP="00AA1CE2">
      <w:pPr>
        <w:pStyle w:val="BodyText"/>
        <w:rPr>
          <w:b/>
          <w:i/>
          <w:lang w:eastAsia="ko-KR"/>
        </w:rPr>
      </w:pPr>
      <w:r>
        <w:rPr>
          <w:b/>
          <w:i/>
          <w:lang w:eastAsia="ko-KR"/>
        </w:rPr>
        <w:t>Proposal 4</w:t>
      </w:r>
      <w:r w:rsidRPr="007D204F">
        <w:rPr>
          <w:b/>
          <w:i/>
          <w:lang w:eastAsia="ko-KR"/>
        </w:rPr>
        <w:t xml:space="preserve">. </w:t>
      </w:r>
      <w:r w:rsidRPr="004337D8">
        <w:rPr>
          <w:b/>
          <w:i/>
          <w:lang w:eastAsia="ko-KR"/>
        </w:rPr>
        <w:t>Dedic</w:t>
      </w:r>
      <w:r w:rsidR="005F5E6E">
        <w:rPr>
          <w:b/>
          <w:i/>
          <w:lang w:eastAsia="ko-KR"/>
        </w:rPr>
        <w:t>ated N</w:t>
      </w:r>
      <w:r w:rsidR="008E3518">
        <w:rPr>
          <w:b/>
          <w:i/>
          <w:lang w:eastAsia="ko-KR"/>
        </w:rPr>
        <w:t>P</w:t>
      </w:r>
      <w:r w:rsidR="005F5E6E">
        <w:rPr>
          <w:b/>
          <w:i/>
          <w:lang w:eastAsia="ko-KR"/>
        </w:rPr>
        <w:t>RACH resource pools</w:t>
      </w:r>
      <w:r w:rsidRPr="004337D8">
        <w:rPr>
          <w:b/>
          <w:i/>
          <w:lang w:eastAsia="ko-KR"/>
        </w:rPr>
        <w:t xml:space="preserve"> for EDT to ensure backward compatibility.</w:t>
      </w:r>
    </w:p>
    <w:p w:rsidR="0070154D" w:rsidRDefault="0070154D" w:rsidP="0070154D">
      <w:pPr>
        <w:pStyle w:val="BodyText"/>
        <w:rPr>
          <w:b/>
          <w:i/>
          <w:lang w:eastAsia="ko-KR"/>
        </w:rPr>
      </w:pPr>
      <w:r>
        <w:rPr>
          <w:b/>
          <w:i/>
          <w:lang w:eastAsia="ko-KR"/>
        </w:rPr>
        <w:t>Proposal 5</w:t>
      </w:r>
      <w:r w:rsidRPr="007D204F">
        <w:rPr>
          <w:b/>
          <w:i/>
          <w:lang w:eastAsia="ko-KR"/>
        </w:rPr>
        <w:t xml:space="preserve">. </w:t>
      </w:r>
      <w:r>
        <w:rPr>
          <w:b/>
          <w:i/>
          <w:lang w:eastAsia="ko-KR"/>
        </w:rPr>
        <w:t xml:space="preserve">Support </w:t>
      </w:r>
      <w:r w:rsidRPr="004337D8">
        <w:rPr>
          <w:b/>
          <w:i/>
          <w:lang w:eastAsia="ko-KR"/>
        </w:rPr>
        <w:t>N</w:t>
      </w:r>
      <w:r w:rsidR="008E3518">
        <w:rPr>
          <w:b/>
          <w:i/>
          <w:lang w:eastAsia="ko-KR"/>
        </w:rPr>
        <w:t>P</w:t>
      </w:r>
      <w:r w:rsidRPr="004337D8">
        <w:rPr>
          <w:b/>
          <w:i/>
          <w:lang w:eastAsia="ko-KR"/>
        </w:rPr>
        <w:t xml:space="preserve">RACH resource partitioning for </w:t>
      </w:r>
      <w:r>
        <w:rPr>
          <w:b/>
          <w:i/>
          <w:lang w:eastAsia="ko-KR"/>
        </w:rPr>
        <w:t xml:space="preserve">legacy and </w:t>
      </w:r>
      <w:r w:rsidRPr="004337D8">
        <w:rPr>
          <w:b/>
          <w:i/>
          <w:lang w:eastAsia="ko-KR"/>
        </w:rPr>
        <w:t xml:space="preserve">EDT </w:t>
      </w:r>
      <w:r>
        <w:rPr>
          <w:b/>
          <w:i/>
          <w:lang w:eastAsia="ko-KR"/>
        </w:rPr>
        <w:t>in time domain and frequency domain</w:t>
      </w:r>
      <w:r w:rsidRPr="004337D8">
        <w:rPr>
          <w:b/>
          <w:i/>
          <w:lang w:eastAsia="ko-KR"/>
        </w:rPr>
        <w:t>.</w:t>
      </w:r>
    </w:p>
    <w:p w:rsidR="00070816" w:rsidRDefault="00070816" w:rsidP="002B2034">
      <w:pPr>
        <w:pStyle w:val="BodyText"/>
        <w:rPr>
          <w:b/>
          <w:i/>
          <w:lang w:eastAsia="ko-KR"/>
        </w:rPr>
      </w:pPr>
      <w:r w:rsidRPr="00070816">
        <w:rPr>
          <w:b/>
          <w:i/>
          <w:lang w:eastAsia="ko-KR"/>
        </w:rPr>
        <w:t>Proposal 6. Support EDT NPRACH resource pool partitioning to indicate TBS for coverage enhancement levels 1 and 2 in Frequency Domain</w:t>
      </w:r>
      <w:r>
        <w:rPr>
          <w:b/>
          <w:i/>
          <w:lang w:eastAsia="ko-KR"/>
        </w:rPr>
        <w:t>.</w:t>
      </w:r>
      <w:r w:rsidRPr="00070816">
        <w:rPr>
          <w:b/>
          <w:i/>
          <w:lang w:eastAsia="ko-KR"/>
        </w:rPr>
        <w:t xml:space="preserve"> </w:t>
      </w:r>
    </w:p>
    <w:p w:rsidR="002B2034" w:rsidRDefault="002B2034" w:rsidP="002B2034">
      <w:pPr>
        <w:pStyle w:val="BodyText"/>
        <w:rPr>
          <w:b/>
          <w:i/>
          <w:lang w:eastAsia="ko-KR"/>
        </w:rPr>
      </w:pPr>
      <w:r w:rsidRPr="00FA32F8">
        <w:rPr>
          <w:b/>
          <w:i/>
          <w:lang w:eastAsia="ko-KR"/>
        </w:rPr>
        <w:t>Proposal 7. Support multiple EDT UL grant in Msg2/RAR to reduce padding</w:t>
      </w:r>
      <w:r>
        <w:rPr>
          <w:b/>
          <w:i/>
          <w:lang w:eastAsia="ko-KR"/>
        </w:rPr>
        <w:t xml:space="preserve"> for EDT.</w:t>
      </w:r>
    </w:p>
    <w:p w:rsidR="00AA1CE2" w:rsidRDefault="00AA1CE2" w:rsidP="00D976EB">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AA1CE2" w:rsidRDefault="00567728" w:rsidP="00567728">
      <w:pPr>
        <w:numPr>
          <w:ilvl w:val="0"/>
          <w:numId w:val="2"/>
        </w:numPr>
        <w:rPr>
          <w:lang w:eastAsia="zh-TW"/>
        </w:rPr>
      </w:pPr>
      <w:bookmarkStart w:id="4" w:name="_Ref481672677"/>
      <w:r w:rsidRPr="00567728">
        <w:t xml:space="preserve">TS 36.213 v14.4.0 </w:t>
      </w:r>
    </w:p>
    <w:p w:rsidR="00567728" w:rsidRDefault="00567728" w:rsidP="00567728">
      <w:pPr>
        <w:numPr>
          <w:ilvl w:val="0"/>
          <w:numId w:val="2"/>
        </w:numPr>
        <w:rPr>
          <w:lang w:eastAsia="zh-TW"/>
        </w:rPr>
      </w:pPr>
      <w:r>
        <w:t>TS 36.331</w:t>
      </w:r>
      <w:r w:rsidRPr="00567728">
        <w:t xml:space="preserve"> v14.4.0 </w:t>
      </w:r>
    </w:p>
    <w:p w:rsidR="00483976" w:rsidRDefault="00483976" w:rsidP="00567728">
      <w:pPr>
        <w:numPr>
          <w:ilvl w:val="0"/>
          <w:numId w:val="2"/>
        </w:numPr>
        <w:rPr>
          <w:lang w:eastAsia="zh-TW"/>
        </w:rPr>
      </w:pPr>
      <w:r w:rsidRPr="006F7A61">
        <w:rPr>
          <w:lang w:eastAsia="ko-KR"/>
        </w:rPr>
        <w:t>TS 36.211 v14.4.0</w:t>
      </w:r>
    </w:p>
    <w:bookmarkEnd w:id="4"/>
    <w:p w:rsidR="00307E2E" w:rsidRDefault="00307E2E" w:rsidP="00307E2E">
      <w:pPr>
        <w:rPr>
          <w:lang w:eastAsia="zh-TW"/>
        </w:rPr>
      </w:pPr>
    </w:p>
    <w:sectPr w:rsidR="00307E2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3CE" w:rsidRDefault="002B53CE">
      <w:r>
        <w:separator/>
      </w:r>
    </w:p>
  </w:endnote>
  <w:endnote w:type="continuationSeparator" w:id="0">
    <w:p w:rsidR="002B53CE" w:rsidRDefault="002B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3CE" w:rsidRDefault="002B53CE">
      <w:r>
        <w:separator/>
      </w:r>
    </w:p>
  </w:footnote>
  <w:footnote w:type="continuationSeparator" w:id="0">
    <w:p w:rsidR="002B53CE" w:rsidRDefault="002B53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E64733"/>
    <w:multiLevelType w:val="hybridMultilevel"/>
    <w:tmpl w:val="59883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4">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5">
    <w:nsid w:val="302D6AA8"/>
    <w:multiLevelType w:val="hybridMultilevel"/>
    <w:tmpl w:val="FEC80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372170"/>
    <w:multiLevelType w:val="hybridMultilevel"/>
    <w:tmpl w:val="005E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8">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nsid w:val="49E92FBC"/>
    <w:multiLevelType w:val="hybridMultilevel"/>
    <w:tmpl w:val="D7E6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624683"/>
    <w:multiLevelType w:val="hybridMultilevel"/>
    <w:tmpl w:val="B630E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A40FB3"/>
    <w:multiLevelType w:val="hybridMultilevel"/>
    <w:tmpl w:val="05D0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450B88"/>
    <w:multiLevelType w:val="hybridMultilevel"/>
    <w:tmpl w:val="3FEA8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A60843"/>
    <w:multiLevelType w:val="hybridMultilevel"/>
    <w:tmpl w:val="30F8E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977A96"/>
    <w:multiLevelType w:val="hybridMultilevel"/>
    <w:tmpl w:val="238E4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6">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3"/>
  </w:num>
  <w:num w:numId="4">
    <w:abstractNumId w:val="7"/>
  </w:num>
  <w:num w:numId="5">
    <w:abstractNumId w:val="15"/>
  </w:num>
  <w:num w:numId="6">
    <w:abstractNumId w:val="4"/>
  </w:num>
  <w:num w:numId="7">
    <w:abstractNumId w:val="0"/>
  </w:num>
  <w:num w:numId="8">
    <w:abstractNumId w:val="16"/>
  </w:num>
  <w:num w:numId="9">
    <w:abstractNumId w:val="13"/>
  </w:num>
  <w:num w:numId="10">
    <w:abstractNumId w:val="12"/>
  </w:num>
  <w:num w:numId="11">
    <w:abstractNumId w:val="9"/>
  </w:num>
  <w:num w:numId="12">
    <w:abstractNumId w:val="2"/>
  </w:num>
  <w:num w:numId="13">
    <w:abstractNumId w:val="10"/>
  </w:num>
  <w:num w:numId="14">
    <w:abstractNumId w:val="6"/>
  </w:num>
  <w:num w:numId="15">
    <w:abstractNumId w:val="11"/>
  </w:num>
  <w:num w:numId="16">
    <w:abstractNumId w:val="5"/>
  </w:num>
  <w:num w:numId="1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191D"/>
    <w:rsid w:val="000222CB"/>
    <w:rsid w:val="00023212"/>
    <w:rsid w:val="0002426D"/>
    <w:rsid w:val="000266A0"/>
    <w:rsid w:val="00026F21"/>
    <w:rsid w:val="0003040C"/>
    <w:rsid w:val="000306A4"/>
    <w:rsid w:val="00031C1D"/>
    <w:rsid w:val="00032F6B"/>
    <w:rsid w:val="000343F5"/>
    <w:rsid w:val="00034473"/>
    <w:rsid w:val="00035C8A"/>
    <w:rsid w:val="00036802"/>
    <w:rsid w:val="00036E9D"/>
    <w:rsid w:val="00037AA6"/>
    <w:rsid w:val="00041C77"/>
    <w:rsid w:val="00043A47"/>
    <w:rsid w:val="00044DFE"/>
    <w:rsid w:val="0004557B"/>
    <w:rsid w:val="000472D9"/>
    <w:rsid w:val="00047DB7"/>
    <w:rsid w:val="00053BDB"/>
    <w:rsid w:val="00053C5F"/>
    <w:rsid w:val="00054D06"/>
    <w:rsid w:val="00056973"/>
    <w:rsid w:val="00057DC0"/>
    <w:rsid w:val="000646D3"/>
    <w:rsid w:val="00065840"/>
    <w:rsid w:val="00065B1A"/>
    <w:rsid w:val="000672B2"/>
    <w:rsid w:val="0006733D"/>
    <w:rsid w:val="00070816"/>
    <w:rsid w:val="000728B9"/>
    <w:rsid w:val="00072D4C"/>
    <w:rsid w:val="00074BF1"/>
    <w:rsid w:val="00075A79"/>
    <w:rsid w:val="000804BB"/>
    <w:rsid w:val="00082AA4"/>
    <w:rsid w:val="000837A9"/>
    <w:rsid w:val="000859B3"/>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0CCA"/>
    <w:rsid w:val="000D1E9A"/>
    <w:rsid w:val="000D411C"/>
    <w:rsid w:val="000D54C6"/>
    <w:rsid w:val="000D6CFC"/>
    <w:rsid w:val="000E005A"/>
    <w:rsid w:val="000E16EB"/>
    <w:rsid w:val="000E284C"/>
    <w:rsid w:val="000E469E"/>
    <w:rsid w:val="000E4A2D"/>
    <w:rsid w:val="000E69EA"/>
    <w:rsid w:val="000F3EA8"/>
    <w:rsid w:val="000F4EA3"/>
    <w:rsid w:val="000F7592"/>
    <w:rsid w:val="000F7730"/>
    <w:rsid w:val="000F7EFE"/>
    <w:rsid w:val="001010BC"/>
    <w:rsid w:val="001012D3"/>
    <w:rsid w:val="00101381"/>
    <w:rsid w:val="001033DD"/>
    <w:rsid w:val="00107C99"/>
    <w:rsid w:val="00112480"/>
    <w:rsid w:val="001132F9"/>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4F6"/>
    <w:rsid w:val="00137B0F"/>
    <w:rsid w:val="0014010C"/>
    <w:rsid w:val="0014085D"/>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1A4C"/>
    <w:rsid w:val="00172031"/>
    <w:rsid w:val="0017415A"/>
    <w:rsid w:val="00174296"/>
    <w:rsid w:val="00175920"/>
    <w:rsid w:val="00177DC6"/>
    <w:rsid w:val="0018051F"/>
    <w:rsid w:val="00182772"/>
    <w:rsid w:val="00182B95"/>
    <w:rsid w:val="001842CE"/>
    <w:rsid w:val="00185345"/>
    <w:rsid w:val="00190F13"/>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B3867"/>
    <w:rsid w:val="001C0D39"/>
    <w:rsid w:val="001C2EA0"/>
    <w:rsid w:val="001C53BB"/>
    <w:rsid w:val="001C5A24"/>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495"/>
    <w:rsid w:val="00235394"/>
    <w:rsid w:val="00235680"/>
    <w:rsid w:val="00235A9B"/>
    <w:rsid w:val="00237173"/>
    <w:rsid w:val="00241D4B"/>
    <w:rsid w:val="00243323"/>
    <w:rsid w:val="00244FD8"/>
    <w:rsid w:val="00245B82"/>
    <w:rsid w:val="0024674A"/>
    <w:rsid w:val="0025028C"/>
    <w:rsid w:val="002506F0"/>
    <w:rsid w:val="00252EB7"/>
    <w:rsid w:val="00253CD8"/>
    <w:rsid w:val="002549FC"/>
    <w:rsid w:val="0025694E"/>
    <w:rsid w:val="002570A5"/>
    <w:rsid w:val="00257500"/>
    <w:rsid w:val="0026179F"/>
    <w:rsid w:val="00265893"/>
    <w:rsid w:val="0026698C"/>
    <w:rsid w:val="00274E1A"/>
    <w:rsid w:val="00275E1D"/>
    <w:rsid w:val="002770F4"/>
    <w:rsid w:val="00281609"/>
    <w:rsid w:val="00282213"/>
    <w:rsid w:val="002863A3"/>
    <w:rsid w:val="00287850"/>
    <w:rsid w:val="00287BC6"/>
    <w:rsid w:val="00290D7F"/>
    <w:rsid w:val="0029193E"/>
    <w:rsid w:val="00292870"/>
    <w:rsid w:val="0029299D"/>
    <w:rsid w:val="00297444"/>
    <w:rsid w:val="00297FB4"/>
    <w:rsid w:val="002A2935"/>
    <w:rsid w:val="002A2D8B"/>
    <w:rsid w:val="002A3D08"/>
    <w:rsid w:val="002A4C60"/>
    <w:rsid w:val="002A63E4"/>
    <w:rsid w:val="002A6FE9"/>
    <w:rsid w:val="002B1B3B"/>
    <w:rsid w:val="002B2034"/>
    <w:rsid w:val="002B3815"/>
    <w:rsid w:val="002B419D"/>
    <w:rsid w:val="002B429C"/>
    <w:rsid w:val="002B4C28"/>
    <w:rsid w:val="002B53CE"/>
    <w:rsid w:val="002B6292"/>
    <w:rsid w:val="002B6CEF"/>
    <w:rsid w:val="002B7BC4"/>
    <w:rsid w:val="002B7BFF"/>
    <w:rsid w:val="002C107F"/>
    <w:rsid w:val="002C3F4C"/>
    <w:rsid w:val="002C5300"/>
    <w:rsid w:val="002D06F5"/>
    <w:rsid w:val="002D1BF6"/>
    <w:rsid w:val="002D2C39"/>
    <w:rsid w:val="002D36ED"/>
    <w:rsid w:val="002D402C"/>
    <w:rsid w:val="002D440B"/>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07E2E"/>
    <w:rsid w:val="00313089"/>
    <w:rsid w:val="003140CB"/>
    <w:rsid w:val="003168BC"/>
    <w:rsid w:val="00316F0C"/>
    <w:rsid w:val="00317783"/>
    <w:rsid w:val="003210CC"/>
    <w:rsid w:val="0032165D"/>
    <w:rsid w:val="003230B0"/>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443B4"/>
    <w:rsid w:val="003448DC"/>
    <w:rsid w:val="003471DE"/>
    <w:rsid w:val="00350C71"/>
    <w:rsid w:val="00350E37"/>
    <w:rsid w:val="003540D1"/>
    <w:rsid w:val="00354EBB"/>
    <w:rsid w:val="00355BF1"/>
    <w:rsid w:val="00356531"/>
    <w:rsid w:val="003569A0"/>
    <w:rsid w:val="00356CBF"/>
    <w:rsid w:val="003579DB"/>
    <w:rsid w:val="00357DDA"/>
    <w:rsid w:val="00361E29"/>
    <w:rsid w:val="003628F4"/>
    <w:rsid w:val="00362BD0"/>
    <w:rsid w:val="0036363F"/>
    <w:rsid w:val="00364521"/>
    <w:rsid w:val="00364CFD"/>
    <w:rsid w:val="00364D8E"/>
    <w:rsid w:val="00367724"/>
    <w:rsid w:val="00367D08"/>
    <w:rsid w:val="0037097E"/>
    <w:rsid w:val="00370A22"/>
    <w:rsid w:val="00374699"/>
    <w:rsid w:val="00377B02"/>
    <w:rsid w:val="00381E61"/>
    <w:rsid w:val="00384502"/>
    <w:rsid w:val="00390666"/>
    <w:rsid w:val="003965BC"/>
    <w:rsid w:val="003969DE"/>
    <w:rsid w:val="00396D99"/>
    <w:rsid w:val="003978CE"/>
    <w:rsid w:val="003A46D8"/>
    <w:rsid w:val="003A5FA4"/>
    <w:rsid w:val="003A6535"/>
    <w:rsid w:val="003A7FDA"/>
    <w:rsid w:val="003B037E"/>
    <w:rsid w:val="003B1CD7"/>
    <w:rsid w:val="003B1D4D"/>
    <w:rsid w:val="003B25A7"/>
    <w:rsid w:val="003B360D"/>
    <w:rsid w:val="003B63FF"/>
    <w:rsid w:val="003C1AF0"/>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37D8"/>
    <w:rsid w:val="00436340"/>
    <w:rsid w:val="00436526"/>
    <w:rsid w:val="00440DFF"/>
    <w:rsid w:val="0044316B"/>
    <w:rsid w:val="00444225"/>
    <w:rsid w:val="00445D09"/>
    <w:rsid w:val="00445D1B"/>
    <w:rsid w:val="004502EA"/>
    <w:rsid w:val="00452AF3"/>
    <w:rsid w:val="004539A7"/>
    <w:rsid w:val="00453BA4"/>
    <w:rsid w:val="00454171"/>
    <w:rsid w:val="00454F89"/>
    <w:rsid w:val="00455F80"/>
    <w:rsid w:val="00456BEA"/>
    <w:rsid w:val="00457C47"/>
    <w:rsid w:val="00460AFC"/>
    <w:rsid w:val="00464B6C"/>
    <w:rsid w:val="004652DB"/>
    <w:rsid w:val="004707C7"/>
    <w:rsid w:val="004714C0"/>
    <w:rsid w:val="00472056"/>
    <w:rsid w:val="00474A93"/>
    <w:rsid w:val="00475406"/>
    <w:rsid w:val="00476EF3"/>
    <w:rsid w:val="00476FC9"/>
    <w:rsid w:val="00481B8C"/>
    <w:rsid w:val="004825DC"/>
    <w:rsid w:val="00482CB5"/>
    <w:rsid w:val="00483976"/>
    <w:rsid w:val="00485876"/>
    <w:rsid w:val="00487CBA"/>
    <w:rsid w:val="00491966"/>
    <w:rsid w:val="0049235C"/>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53D"/>
    <w:rsid w:val="004B26E9"/>
    <w:rsid w:val="004B34BE"/>
    <w:rsid w:val="004B3C4D"/>
    <w:rsid w:val="004B5C7C"/>
    <w:rsid w:val="004B65B3"/>
    <w:rsid w:val="004C0650"/>
    <w:rsid w:val="004C151B"/>
    <w:rsid w:val="004C4D28"/>
    <w:rsid w:val="004C58A6"/>
    <w:rsid w:val="004D1531"/>
    <w:rsid w:val="004D1BEE"/>
    <w:rsid w:val="004D43D5"/>
    <w:rsid w:val="004D4DE3"/>
    <w:rsid w:val="004D578D"/>
    <w:rsid w:val="004D658B"/>
    <w:rsid w:val="004D69A7"/>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C68"/>
    <w:rsid w:val="00504C1D"/>
    <w:rsid w:val="00505BFA"/>
    <w:rsid w:val="00506586"/>
    <w:rsid w:val="005111CD"/>
    <w:rsid w:val="00513C96"/>
    <w:rsid w:val="00513E1C"/>
    <w:rsid w:val="0051532E"/>
    <w:rsid w:val="00520147"/>
    <w:rsid w:val="005203DE"/>
    <w:rsid w:val="00520FA3"/>
    <w:rsid w:val="0052180F"/>
    <w:rsid w:val="00521E1A"/>
    <w:rsid w:val="00523A04"/>
    <w:rsid w:val="0052455F"/>
    <w:rsid w:val="00525243"/>
    <w:rsid w:val="005259DC"/>
    <w:rsid w:val="005265BC"/>
    <w:rsid w:val="0052731E"/>
    <w:rsid w:val="00530A13"/>
    <w:rsid w:val="00530F0C"/>
    <w:rsid w:val="00536AB5"/>
    <w:rsid w:val="005400D0"/>
    <w:rsid w:val="005406D9"/>
    <w:rsid w:val="005412AC"/>
    <w:rsid w:val="00551B47"/>
    <w:rsid w:val="0055300A"/>
    <w:rsid w:val="005534EE"/>
    <w:rsid w:val="00554E86"/>
    <w:rsid w:val="00556A55"/>
    <w:rsid w:val="00561966"/>
    <w:rsid w:val="00563111"/>
    <w:rsid w:val="00564539"/>
    <w:rsid w:val="00567728"/>
    <w:rsid w:val="005724AC"/>
    <w:rsid w:val="00577349"/>
    <w:rsid w:val="00577842"/>
    <w:rsid w:val="00580522"/>
    <w:rsid w:val="005806AA"/>
    <w:rsid w:val="00580EF2"/>
    <w:rsid w:val="0058668B"/>
    <w:rsid w:val="00586BDE"/>
    <w:rsid w:val="00593026"/>
    <w:rsid w:val="005937DC"/>
    <w:rsid w:val="00593800"/>
    <w:rsid w:val="0059450C"/>
    <w:rsid w:val="00595B59"/>
    <w:rsid w:val="005A023B"/>
    <w:rsid w:val="005A17B1"/>
    <w:rsid w:val="005A40A6"/>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375"/>
    <w:rsid w:val="005C74BE"/>
    <w:rsid w:val="005C7CB5"/>
    <w:rsid w:val="005D2673"/>
    <w:rsid w:val="005D3059"/>
    <w:rsid w:val="005D40EB"/>
    <w:rsid w:val="005D47F0"/>
    <w:rsid w:val="005D4C01"/>
    <w:rsid w:val="005E0178"/>
    <w:rsid w:val="005E0DCD"/>
    <w:rsid w:val="005E4724"/>
    <w:rsid w:val="005E5985"/>
    <w:rsid w:val="005E7768"/>
    <w:rsid w:val="005E7E39"/>
    <w:rsid w:val="005F55A3"/>
    <w:rsid w:val="005F55F8"/>
    <w:rsid w:val="005F57B4"/>
    <w:rsid w:val="005F5E6E"/>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1321"/>
    <w:rsid w:val="00622066"/>
    <w:rsid w:val="006226BC"/>
    <w:rsid w:val="0062297F"/>
    <w:rsid w:val="00624011"/>
    <w:rsid w:val="00626A12"/>
    <w:rsid w:val="0063019F"/>
    <w:rsid w:val="00630F44"/>
    <w:rsid w:val="006320EF"/>
    <w:rsid w:val="00636BCC"/>
    <w:rsid w:val="006428A0"/>
    <w:rsid w:val="00643232"/>
    <w:rsid w:val="0064474D"/>
    <w:rsid w:val="00644DBB"/>
    <w:rsid w:val="00645845"/>
    <w:rsid w:val="00646C17"/>
    <w:rsid w:val="00647085"/>
    <w:rsid w:val="006517D0"/>
    <w:rsid w:val="00651807"/>
    <w:rsid w:val="006525CF"/>
    <w:rsid w:val="0065310A"/>
    <w:rsid w:val="00654F94"/>
    <w:rsid w:val="006557C0"/>
    <w:rsid w:val="00656D64"/>
    <w:rsid w:val="0065702D"/>
    <w:rsid w:val="00662682"/>
    <w:rsid w:val="0066275E"/>
    <w:rsid w:val="00663C2D"/>
    <w:rsid w:val="00664201"/>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2F94"/>
    <w:rsid w:val="006B3140"/>
    <w:rsid w:val="006B3667"/>
    <w:rsid w:val="006B4703"/>
    <w:rsid w:val="006B721C"/>
    <w:rsid w:val="006B737D"/>
    <w:rsid w:val="006C08AD"/>
    <w:rsid w:val="006C1A9C"/>
    <w:rsid w:val="006C3E68"/>
    <w:rsid w:val="006C5991"/>
    <w:rsid w:val="006C7CF2"/>
    <w:rsid w:val="006D045A"/>
    <w:rsid w:val="006D10DE"/>
    <w:rsid w:val="006D1231"/>
    <w:rsid w:val="006D24CA"/>
    <w:rsid w:val="006D2C0C"/>
    <w:rsid w:val="006D69C6"/>
    <w:rsid w:val="006E05D7"/>
    <w:rsid w:val="006E0979"/>
    <w:rsid w:val="006E30A3"/>
    <w:rsid w:val="006E50C9"/>
    <w:rsid w:val="006E6BF4"/>
    <w:rsid w:val="006E7B14"/>
    <w:rsid w:val="006F2CE0"/>
    <w:rsid w:val="006F7A61"/>
    <w:rsid w:val="0070154D"/>
    <w:rsid w:val="00702D49"/>
    <w:rsid w:val="007033C1"/>
    <w:rsid w:val="00704E63"/>
    <w:rsid w:val="0070646B"/>
    <w:rsid w:val="00710FE8"/>
    <w:rsid w:val="0071157A"/>
    <w:rsid w:val="00713B22"/>
    <w:rsid w:val="00720176"/>
    <w:rsid w:val="00722229"/>
    <w:rsid w:val="0072241A"/>
    <w:rsid w:val="00722727"/>
    <w:rsid w:val="00723177"/>
    <w:rsid w:val="00725F80"/>
    <w:rsid w:val="007279AC"/>
    <w:rsid w:val="00727C1E"/>
    <w:rsid w:val="007314A7"/>
    <w:rsid w:val="00732169"/>
    <w:rsid w:val="007338C3"/>
    <w:rsid w:val="0073431D"/>
    <w:rsid w:val="0073609F"/>
    <w:rsid w:val="00736380"/>
    <w:rsid w:val="00737559"/>
    <w:rsid w:val="0074015A"/>
    <w:rsid w:val="007428EA"/>
    <w:rsid w:val="00743747"/>
    <w:rsid w:val="00744542"/>
    <w:rsid w:val="00744707"/>
    <w:rsid w:val="00744EEC"/>
    <w:rsid w:val="00750F62"/>
    <w:rsid w:val="00751D28"/>
    <w:rsid w:val="00753075"/>
    <w:rsid w:val="00755538"/>
    <w:rsid w:val="00755A47"/>
    <w:rsid w:val="00755EDF"/>
    <w:rsid w:val="007602AE"/>
    <w:rsid w:val="00763228"/>
    <w:rsid w:val="007644DE"/>
    <w:rsid w:val="0076592F"/>
    <w:rsid w:val="0077340D"/>
    <w:rsid w:val="00773C45"/>
    <w:rsid w:val="00775B54"/>
    <w:rsid w:val="00775E94"/>
    <w:rsid w:val="00777A9B"/>
    <w:rsid w:val="00777BBC"/>
    <w:rsid w:val="00777DAE"/>
    <w:rsid w:val="0078108A"/>
    <w:rsid w:val="00781B2C"/>
    <w:rsid w:val="00784117"/>
    <w:rsid w:val="00784B11"/>
    <w:rsid w:val="00784FF4"/>
    <w:rsid w:val="0078602A"/>
    <w:rsid w:val="007860F9"/>
    <w:rsid w:val="00786BC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204F"/>
    <w:rsid w:val="007D5710"/>
    <w:rsid w:val="007D5A92"/>
    <w:rsid w:val="007D705C"/>
    <w:rsid w:val="007D7B79"/>
    <w:rsid w:val="007E0CEA"/>
    <w:rsid w:val="007E106C"/>
    <w:rsid w:val="007E3046"/>
    <w:rsid w:val="007E791F"/>
    <w:rsid w:val="007F0E1E"/>
    <w:rsid w:val="007F1890"/>
    <w:rsid w:val="007F5E10"/>
    <w:rsid w:val="007F62EA"/>
    <w:rsid w:val="007F7C99"/>
    <w:rsid w:val="0080168B"/>
    <w:rsid w:val="0080184F"/>
    <w:rsid w:val="00801F03"/>
    <w:rsid w:val="00803723"/>
    <w:rsid w:val="008041B2"/>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598F"/>
    <w:rsid w:val="008266AE"/>
    <w:rsid w:val="0082795C"/>
    <w:rsid w:val="008340F3"/>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456"/>
    <w:rsid w:val="00860512"/>
    <w:rsid w:val="00860A90"/>
    <w:rsid w:val="00861D60"/>
    <w:rsid w:val="0086225D"/>
    <w:rsid w:val="00862B4D"/>
    <w:rsid w:val="0086416E"/>
    <w:rsid w:val="00864E84"/>
    <w:rsid w:val="00865425"/>
    <w:rsid w:val="0086760C"/>
    <w:rsid w:val="00867DC9"/>
    <w:rsid w:val="00870761"/>
    <w:rsid w:val="00871E80"/>
    <w:rsid w:val="00872F2F"/>
    <w:rsid w:val="00873416"/>
    <w:rsid w:val="0087462F"/>
    <w:rsid w:val="0087489E"/>
    <w:rsid w:val="00874A07"/>
    <w:rsid w:val="008773E3"/>
    <w:rsid w:val="0087757C"/>
    <w:rsid w:val="00883C72"/>
    <w:rsid w:val="00885164"/>
    <w:rsid w:val="00887E30"/>
    <w:rsid w:val="00890EB9"/>
    <w:rsid w:val="00890FCC"/>
    <w:rsid w:val="00894A86"/>
    <w:rsid w:val="00895A68"/>
    <w:rsid w:val="00897388"/>
    <w:rsid w:val="008A0232"/>
    <w:rsid w:val="008A3DC7"/>
    <w:rsid w:val="008A5E57"/>
    <w:rsid w:val="008A618D"/>
    <w:rsid w:val="008A69F1"/>
    <w:rsid w:val="008B0F4D"/>
    <w:rsid w:val="008B382D"/>
    <w:rsid w:val="008C0413"/>
    <w:rsid w:val="008C163F"/>
    <w:rsid w:val="008C1BED"/>
    <w:rsid w:val="008C2A5D"/>
    <w:rsid w:val="008C3442"/>
    <w:rsid w:val="008C60E9"/>
    <w:rsid w:val="008D170D"/>
    <w:rsid w:val="008D3F4C"/>
    <w:rsid w:val="008D455D"/>
    <w:rsid w:val="008D6A48"/>
    <w:rsid w:val="008D6B82"/>
    <w:rsid w:val="008D6D8B"/>
    <w:rsid w:val="008D77BB"/>
    <w:rsid w:val="008E08F7"/>
    <w:rsid w:val="008E177D"/>
    <w:rsid w:val="008E1BCA"/>
    <w:rsid w:val="008E3518"/>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10108"/>
    <w:rsid w:val="00911F25"/>
    <w:rsid w:val="00912FD0"/>
    <w:rsid w:val="009131D2"/>
    <w:rsid w:val="009140D0"/>
    <w:rsid w:val="00914780"/>
    <w:rsid w:val="00914CFA"/>
    <w:rsid w:val="009154C6"/>
    <w:rsid w:val="00917279"/>
    <w:rsid w:val="00917AFE"/>
    <w:rsid w:val="009241CD"/>
    <w:rsid w:val="0092780E"/>
    <w:rsid w:val="00930751"/>
    <w:rsid w:val="0093302B"/>
    <w:rsid w:val="00934F9C"/>
    <w:rsid w:val="00936088"/>
    <w:rsid w:val="009367DB"/>
    <w:rsid w:val="0093767B"/>
    <w:rsid w:val="00937794"/>
    <w:rsid w:val="009437F4"/>
    <w:rsid w:val="00945A15"/>
    <w:rsid w:val="00945B37"/>
    <w:rsid w:val="0094697D"/>
    <w:rsid w:val="00947318"/>
    <w:rsid w:val="00950F0C"/>
    <w:rsid w:val="0095102F"/>
    <w:rsid w:val="0095462C"/>
    <w:rsid w:val="00954DF6"/>
    <w:rsid w:val="00955C2B"/>
    <w:rsid w:val="00963A6D"/>
    <w:rsid w:val="009708A2"/>
    <w:rsid w:val="00971B09"/>
    <w:rsid w:val="00972BAE"/>
    <w:rsid w:val="00974CD3"/>
    <w:rsid w:val="00975596"/>
    <w:rsid w:val="00975E6C"/>
    <w:rsid w:val="00983910"/>
    <w:rsid w:val="009849B6"/>
    <w:rsid w:val="009853B6"/>
    <w:rsid w:val="0098580D"/>
    <w:rsid w:val="009873A2"/>
    <w:rsid w:val="00987779"/>
    <w:rsid w:val="00990046"/>
    <w:rsid w:val="009935B1"/>
    <w:rsid w:val="00994314"/>
    <w:rsid w:val="0099451D"/>
    <w:rsid w:val="009A019A"/>
    <w:rsid w:val="009A07BB"/>
    <w:rsid w:val="009A151F"/>
    <w:rsid w:val="009A1620"/>
    <w:rsid w:val="009A2DBD"/>
    <w:rsid w:val="009A4147"/>
    <w:rsid w:val="009A4FBA"/>
    <w:rsid w:val="009A5E57"/>
    <w:rsid w:val="009A665C"/>
    <w:rsid w:val="009A7175"/>
    <w:rsid w:val="009B034E"/>
    <w:rsid w:val="009B03DE"/>
    <w:rsid w:val="009B43BB"/>
    <w:rsid w:val="009B710B"/>
    <w:rsid w:val="009C0495"/>
    <w:rsid w:val="009C0727"/>
    <w:rsid w:val="009C5587"/>
    <w:rsid w:val="009C5A3F"/>
    <w:rsid w:val="009C7A70"/>
    <w:rsid w:val="009D14BC"/>
    <w:rsid w:val="009D2A28"/>
    <w:rsid w:val="009D30A1"/>
    <w:rsid w:val="009D3818"/>
    <w:rsid w:val="009D4A07"/>
    <w:rsid w:val="009D66BA"/>
    <w:rsid w:val="009D70D7"/>
    <w:rsid w:val="009E0EA6"/>
    <w:rsid w:val="009E1E8A"/>
    <w:rsid w:val="009E3EA3"/>
    <w:rsid w:val="009E4282"/>
    <w:rsid w:val="009E449B"/>
    <w:rsid w:val="009E4AD4"/>
    <w:rsid w:val="009E651C"/>
    <w:rsid w:val="009E7DBD"/>
    <w:rsid w:val="009F02A9"/>
    <w:rsid w:val="009F152E"/>
    <w:rsid w:val="009F1C56"/>
    <w:rsid w:val="009F3D03"/>
    <w:rsid w:val="009F4900"/>
    <w:rsid w:val="009F4E87"/>
    <w:rsid w:val="009F59D0"/>
    <w:rsid w:val="009F71C4"/>
    <w:rsid w:val="009F7828"/>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50FF"/>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3808"/>
    <w:rsid w:val="00A93C1A"/>
    <w:rsid w:val="00A94A47"/>
    <w:rsid w:val="00AA127E"/>
    <w:rsid w:val="00AA1CE2"/>
    <w:rsid w:val="00AA4F2D"/>
    <w:rsid w:val="00AA596D"/>
    <w:rsid w:val="00AA63BB"/>
    <w:rsid w:val="00AA7450"/>
    <w:rsid w:val="00AA7A65"/>
    <w:rsid w:val="00AB1F6F"/>
    <w:rsid w:val="00AB297C"/>
    <w:rsid w:val="00AB4852"/>
    <w:rsid w:val="00AB6E69"/>
    <w:rsid w:val="00AB71FD"/>
    <w:rsid w:val="00AB7939"/>
    <w:rsid w:val="00AC0B1D"/>
    <w:rsid w:val="00AC1DE0"/>
    <w:rsid w:val="00AC3888"/>
    <w:rsid w:val="00AC5074"/>
    <w:rsid w:val="00AC5DE4"/>
    <w:rsid w:val="00AC66AC"/>
    <w:rsid w:val="00AC70B9"/>
    <w:rsid w:val="00AD3759"/>
    <w:rsid w:val="00AD7469"/>
    <w:rsid w:val="00AD7B41"/>
    <w:rsid w:val="00AE2ADB"/>
    <w:rsid w:val="00AE3123"/>
    <w:rsid w:val="00AE5070"/>
    <w:rsid w:val="00AE5297"/>
    <w:rsid w:val="00AE578C"/>
    <w:rsid w:val="00AE5981"/>
    <w:rsid w:val="00AE78E1"/>
    <w:rsid w:val="00AF15BD"/>
    <w:rsid w:val="00AF2EAD"/>
    <w:rsid w:val="00AF5046"/>
    <w:rsid w:val="00AF574E"/>
    <w:rsid w:val="00AF6A8F"/>
    <w:rsid w:val="00AF6E62"/>
    <w:rsid w:val="00AF7262"/>
    <w:rsid w:val="00B00D97"/>
    <w:rsid w:val="00B0477E"/>
    <w:rsid w:val="00B06B6F"/>
    <w:rsid w:val="00B06E40"/>
    <w:rsid w:val="00B07FAB"/>
    <w:rsid w:val="00B12A0B"/>
    <w:rsid w:val="00B1773B"/>
    <w:rsid w:val="00B177E5"/>
    <w:rsid w:val="00B17DAA"/>
    <w:rsid w:val="00B20319"/>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9D8"/>
    <w:rsid w:val="00B40000"/>
    <w:rsid w:val="00B41567"/>
    <w:rsid w:val="00B41AF8"/>
    <w:rsid w:val="00B42727"/>
    <w:rsid w:val="00B42F15"/>
    <w:rsid w:val="00B50BAA"/>
    <w:rsid w:val="00B51542"/>
    <w:rsid w:val="00B531C5"/>
    <w:rsid w:val="00B53DB0"/>
    <w:rsid w:val="00B604D4"/>
    <w:rsid w:val="00B609D8"/>
    <w:rsid w:val="00B61C74"/>
    <w:rsid w:val="00B62CD7"/>
    <w:rsid w:val="00B6460F"/>
    <w:rsid w:val="00B64E5F"/>
    <w:rsid w:val="00B65B4D"/>
    <w:rsid w:val="00B664FC"/>
    <w:rsid w:val="00B66CF3"/>
    <w:rsid w:val="00B67E76"/>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3790"/>
    <w:rsid w:val="00C359F8"/>
    <w:rsid w:val="00C367EE"/>
    <w:rsid w:val="00C37CD2"/>
    <w:rsid w:val="00C41018"/>
    <w:rsid w:val="00C416E5"/>
    <w:rsid w:val="00C434AB"/>
    <w:rsid w:val="00C458C4"/>
    <w:rsid w:val="00C47A93"/>
    <w:rsid w:val="00C47FB1"/>
    <w:rsid w:val="00C52BDA"/>
    <w:rsid w:val="00C533C3"/>
    <w:rsid w:val="00C559F4"/>
    <w:rsid w:val="00C55A94"/>
    <w:rsid w:val="00C6181D"/>
    <w:rsid w:val="00C66897"/>
    <w:rsid w:val="00C713DB"/>
    <w:rsid w:val="00C7254C"/>
    <w:rsid w:val="00C73AFE"/>
    <w:rsid w:val="00C773D8"/>
    <w:rsid w:val="00C81936"/>
    <w:rsid w:val="00C81DF2"/>
    <w:rsid w:val="00C81E2C"/>
    <w:rsid w:val="00C81F3B"/>
    <w:rsid w:val="00C83C97"/>
    <w:rsid w:val="00C8492D"/>
    <w:rsid w:val="00C8645B"/>
    <w:rsid w:val="00C92E43"/>
    <w:rsid w:val="00C942F0"/>
    <w:rsid w:val="00C96BA3"/>
    <w:rsid w:val="00C973E3"/>
    <w:rsid w:val="00CA4F52"/>
    <w:rsid w:val="00CA5E21"/>
    <w:rsid w:val="00CB044C"/>
    <w:rsid w:val="00CB0504"/>
    <w:rsid w:val="00CB2C48"/>
    <w:rsid w:val="00CB4372"/>
    <w:rsid w:val="00CB5A7C"/>
    <w:rsid w:val="00CC05FC"/>
    <w:rsid w:val="00CC34AB"/>
    <w:rsid w:val="00CC6210"/>
    <w:rsid w:val="00CD230D"/>
    <w:rsid w:val="00CD26E8"/>
    <w:rsid w:val="00CD2E36"/>
    <w:rsid w:val="00CD317B"/>
    <w:rsid w:val="00CD33AC"/>
    <w:rsid w:val="00CD6646"/>
    <w:rsid w:val="00CE05F2"/>
    <w:rsid w:val="00CE09A3"/>
    <w:rsid w:val="00CE3C2C"/>
    <w:rsid w:val="00CE4360"/>
    <w:rsid w:val="00CE7B9B"/>
    <w:rsid w:val="00CF35F4"/>
    <w:rsid w:val="00CF675E"/>
    <w:rsid w:val="00CF68F9"/>
    <w:rsid w:val="00CF74E1"/>
    <w:rsid w:val="00D01295"/>
    <w:rsid w:val="00D0197A"/>
    <w:rsid w:val="00D03446"/>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3D6E"/>
    <w:rsid w:val="00D64952"/>
    <w:rsid w:val="00D6527F"/>
    <w:rsid w:val="00D658E3"/>
    <w:rsid w:val="00D66994"/>
    <w:rsid w:val="00D71C66"/>
    <w:rsid w:val="00D7200D"/>
    <w:rsid w:val="00D72624"/>
    <w:rsid w:val="00D73FD9"/>
    <w:rsid w:val="00D752BE"/>
    <w:rsid w:val="00D76922"/>
    <w:rsid w:val="00D775DC"/>
    <w:rsid w:val="00D80465"/>
    <w:rsid w:val="00D8160D"/>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379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35B5"/>
    <w:rsid w:val="00DF58BB"/>
    <w:rsid w:val="00DF70BB"/>
    <w:rsid w:val="00DF75BF"/>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6271"/>
    <w:rsid w:val="00E32650"/>
    <w:rsid w:val="00E34D20"/>
    <w:rsid w:val="00E35051"/>
    <w:rsid w:val="00E35097"/>
    <w:rsid w:val="00E45F4B"/>
    <w:rsid w:val="00E50C66"/>
    <w:rsid w:val="00E51485"/>
    <w:rsid w:val="00E55944"/>
    <w:rsid w:val="00E55ABC"/>
    <w:rsid w:val="00E55BDB"/>
    <w:rsid w:val="00E56162"/>
    <w:rsid w:val="00E56639"/>
    <w:rsid w:val="00E574D4"/>
    <w:rsid w:val="00E57B74"/>
    <w:rsid w:val="00E618D6"/>
    <w:rsid w:val="00E61A44"/>
    <w:rsid w:val="00E638F7"/>
    <w:rsid w:val="00E667B5"/>
    <w:rsid w:val="00E717A5"/>
    <w:rsid w:val="00E7357D"/>
    <w:rsid w:val="00E74CB9"/>
    <w:rsid w:val="00E74D03"/>
    <w:rsid w:val="00E74D1D"/>
    <w:rsid w:val="00E75102"/>
    <w:rsid w:val="00E75DE6"/>
    <w:rsid w:val="00E8030D"/>
    <w:rsid w:val="00E81884"/>
    <w:rsid w:val="00E822BA"/>
    <w:rsid w:val="00E83583"/>
    <w:rsid w:val="00E852E9"/>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14A9"/>
    <w:rsid w:val="00EC29BD"/>
    <w:rsid w:val="00EC565F"/>
    <w:rsid w:val="00EC6CF4"/>
    <w:rsid w:val="00ED066D"/>
    <w:rsid w:val="00ED42D8"/>
    <w:rsid w:val="00ED5501"/>
    <w:rsid w:val="00ED6F5B"/>
    <w:rsid w:val="00ED7FBD"/>
    <w:rsid w:val="00EE084A"/>
    <w:rsid w:val="00EE15C1"/>
    <w:rsid w:val="00EE2BDD"/>
    <w:rsid w:val="00EE3E05"/>
    <w:rsid w:val="00EE52FC"/>
    <w:rsid w:val="00EE56F6"/>
    <w:rsid w:val="00EE5B78"/>
    <w:rsid w:val="00EE6FD1"/>
    <w:rsid w:val="00EE78ED"/>
    <w:rsid w:val="00EF3687"/>
    <w:rsid w:val="00EF5DA7"/>
    <w:rsid w:val="00EF69DC"/>
    <w:rsid w:val="00F001FA"/>
    <w:rsid w:val="00F01E97"/>
    <w:rsid w:val="00F02B54"/>
    <w:rsid w:val="00F035EB"/>
    <w:rsid w:val="00F04044"/>
    <w:rsid w:val="00F05D0B"/>
    <w:rsid w:val="00F05F19"/>
    <w:rsid w:val="00F072D8"/>
    <w:rsid w:val="00F10DF7"/>
    <w:rsid w:val="00F11FEF"/>
    <w:rsid w:val="00F129F3"/>
    <w:rsid w:val="00F1477C"/>
    <w:rsid w:val="00F14BEB"/>
    <w:rsid w:val="00F14DCA"/>
    <w:rsid w:val="00F15877"/>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3645"/>
    <w:rsid w:val="00F45267"/>
    <w:rsid w:val="00F455FA"/>
    <w:rsid w:val="00F47598"/>
    <w:rsid w:val="00F50005"/>
    <w:rsid w:val="00F50634"/>
    <w:rsid w:val="00F50643"/>
    <w:rsid w:val="00F5165E"/>
    <w:rsid w:val="00F53BEB"/>
    <w:rsid w:val="00F55528"/>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A149C"/>
    <w:rsid w:val="00FA1E72"/>
    <w:rsid w:val="00FA2E4F"/>
    <w:rsid w:val="00FA3174"/>
    <w:rsid w:val="00FA32F8"/>
    <w:rsid w:val="00FA3792"/>
    <w:rsid w:val="00FA5C95"/>
    <w:rsid w:val="00FA7156"/>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54D"/>
    <w:rPr>
      <w:rFonts w:eastAsia="Times New Roman"/>
      <w:sz w:val="24"/>
      <w:szCs w:val="24"/>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spacing w:after="180"/>
    </w:pPr>
    <w:rPr>
      <w:rFonts w:eastAsia="新細明體"/>
      <w:noProof/>
      <w:sz w:val="20"/>
      <w:szCs w:val="20"/>
      <w:lang w:val="en-GB"/>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rPr>
      <w:rFonts w:eastAsia="新細明體"/>
      <w:sz w:val="20"/>
      <w:szCs w:val="20"/>
      <w:lang w:val="en-GB"/>
    </w:r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rFonts w:eastAsia="新細明體"/>
      <w:sz w:val="16"/>
      <w:szCs w:val="20"/>
      <w:lang w:val="en-GB"/>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spacing w:after="180"/>
      <w:ind w:left="1135" w:hanging="851"/>
    </w:pPr>
    <w:rPr>
      <w:rFonts w:eastAsia="新細明體"/>
      <w:sz w:val="20"/>
      <w:szCs w:val="20"/>
      <w:lang w:val="en-GB"/>
    </w:r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eastAsia="新細明體" w:hAnsi="Arial"/>
      <w:sz w:val="18"/>
      <w:szCs w:val="20"/>
      <w:lang w:val="en-GB"/>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spacing w:after="180"/>
      <w:ind w:left="568" w:hanging="284"/>
    </w:pPr>
    <w:rPr>
      <w:rFonts w:eastAsia="新細明體"/>
      <w:sz w:val="20"/>
      <w:szCs w:val="20"/>
      <w:lang w:val="en-GB"/>
    </w:r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spacing w:after="180"/>
      <w:ind w:left="1702" w:hanging="1418"/>
    </w:pPr>
    <w:rPr>
      <w:rFonts w:eastAsia="新細明體"/>
      <w:sz w:val="20"/>
      <w:szCs w:val="20"/>
      <w:lang w:val="en-GB"/>
    </w:rPr>
  </w:style>
  <w:style w:type="paragraph" w:customStyle="1" w:styleId="FP">
    <w:name w:val="FP"/>
    <w:basedOn w:val="Normal"/>
    <w:rsid w:val="00252EB7"/>
    <w:rPr>
      <w:rFonts w:eastAsia="新細明體"/>
      <w:sz w:val="20"/>
      <w:szCs w:val="20"/>
      <w:lang w:val="en-GB"/>
    </w:r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after="180"/>
      <w:jc w:val="center"/>
    </w:pPr>
    <w:rPr>
      <w:rFonts w:ascii="Arial" w:eastAsia="新細明體" w:hAnsi="Arial"/>
      <w:b/>
      <w:sz w:val="20"/>
      <w:szCs w:val="20"/>
      <w:lang w:val="en-G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spacing w:after="180"/>
      <w:ind w:left="851"/>
    </w:pPr>
    <w:rPr>
      <w:rFonts w:eastAsia="新細明體"/>
      <w:sz w:val="20"/>
      <w:szCs w:val="20"/>
      <w:lang w:val="en-GB"/>
    </w:rPr>
  </w:style>
  <w:style w:type="paragraph" w:customStyle="1" w:styleId="INDENT2">
    <w:name w:val="INDENT2"/>
    <w:basedOn w:val="Normal"/>
    <w:rsid w:val="00252EB7"/>
    <w:pPr>
      <w:spacing w:after="180"/>
      <w:ind w:left="1135" w:hanging="284"/>
    </w:pPr>
    <w:rPr>
      <w:rFonts w:eastAsia="新細明體"/>
      <w:sz w:val="20"/>
      <w:szCs w:val="20"/>
      <w:lang w:val="en-GB"/>
    </w:rPr>
  </w:style>
  <w:style w:type="paragraph" w:customStyle="1" w:styleId="INDENT3">
    <w:name w:val="INDENT3"/>
    <w:basedOn w:val="Normal"/>
    <w:rsid w:val="00252EB7"/>
    <w:pPr>
      <w:spacing w:after="180"/>
      <w:ind w:left="1701" w:hanging="567"/>
    </w:pPr>
    <w:rPr>
      <w:rFonts w:eastAsia="新細明體"/>
      <w:sz w:val="20"/>
      <w:szCs w:val="20"/>
      <w:lang w:val="en-GB"/>
    </w:r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rFonts w:eastAsia="新細明體"/>
      <w:b/>
      <w:szCs w:val="20"/>
      <w:lang w:val="en-GB"/>
    </w:rPr>
  </w:style>
  <w:style w:type="paragraph" w:customStyle="1" w:styleId="RecCCITT">
    <w:name w:val="Rec_CCITT_#"/>
    <w:basedOn w:val="Normal"/>
    <w:rsid w:val="00252EB7"/>
    <w:pPr>
      <w:keepNext/>
      <w:keepLines/>
      <w:spacing w:after="180"/>
    </w:pPr>
    <w:rPr>
      <w:rFonts w:eastAsia="新細明體"/>
      <w:b/>
      <w:sz w:val="20"/>
      <w:szCs w:val="20"/>
      <w:lang w:val="en-GB"/>
    </w:rPr>
  </w:style>
  <w:style w:type="paragraph" w:customStyle="1" w:styleId="enumlev2">
    <w:name w:val="enumlev2"/>
    <w:basedOn w:val="Normal"/>
    <w:rsid w:val="00252EB7"/>
    <w:pPr>
      <w:tabs>
        <w:tab w:val="left" w:pos="794"/>
        <w:tab w:val="left" w:pos="1191"/>
        <w:tab w:val="left" w:pos="1588"/>
        <w:tab w:val="left" w:pos="1985"/>
      </w:tabs>
      <w:spacing w:before="86" w:after="180"/>
      <w:ind w:left="1588" w:hanging="397"/>
      <w:jc w:val="both"/>
    </w:pPr>
    <w:rPr>
      <w:rFonts w:eastAsia="新細明體"/>
      <w:sz w:val="20"/>
      <w:szCs w:val="20"/>
    </w:rPr>
  </w:style>
  <w:style w:type="paragraph" w:customStyle="1" w:styleId="CouvRecTitle">
    <w:name w:val="Couv Rec Title"/>
    <w:basedOn w:val="Normal"/>
    <w:rsid w:val="00252EB7"/>
    <w:pPr>
      <w:keepNext/>
      <w:keepLines/>
      <w:spacing w:before="240" w:after="180"/>
      <w:ind w:left="1418"/>
    </w:pPr>
    <w:rPr>
      <w:rFonts w:ascii="Arial" w:eastAsia="新細明體" w:hAnsi="Arial"/>
      <w:b/>
      <w:sz w:val="36"/>
      <w:szCs w:val="20"/>
    </w:rPr>
  </w:style>
  <w:style w:type="paragraph" w:styleId="Caption">
    <w:name w:val="caption"/>
    <w:aliases w:val="cap"/>
    <w:basedOn w:val="Normal"/>
    <w:next w:val="Normal"/>
    <w:link w:val="CaptionChar"/>
    <w:qFormat/>
    <w:rsid w:val="00252EB7"/>
    <w:pPr>
      <w:spacing w:before="120" w:after="120"/>
    </w:pPr>
    <w:rPr>
      <w:rFonts w:eastAsia="新細明體"/>
      <w:b/>
      <w:sz w:val="20"/>
      <w:szCs w:val="20"/>
      <w:lang w:val="en-G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pPr>
      <w:spacing w:after="180"/>
    </w:pPr>
    <w:rPr>
      <w:rFonts w:ascii="Courier New" w:eastAsia="新細明體" w:hAnsi="Courier New"/>
      <w:sz w:val="20"/>
      <w:szCs w:val="20"/>
      <w:lang w:val="nb-NO"/>
    </w:rPr>
  </w:style>
  <w:style w:type="paragraph" w:customStyle="1" w:styleId="TAJ">
    <w:name w:val="TAJ"/>
    <w:basedOn w:val="TH"/>
    <w:rsid w:val="00252EB7"/>
  </w:style>
  <w:style w:type="paragraph" w:styleId="BodyText">
    <w:name w:val="Body Text"/>
    <w:basedOn w:val="Normal"/>
    <w:link w:val="BodyTextChar"/>
    <w:rsid w:val="00252EB7"/>
    <w:pPr>
      <w:spacing w:after="180"/>
    </w:pPr>
    <w:rPr>
      <w:rFonts w:eastAsia="新細明體"/>
      <w:sz w:val="20"/>
      <w:szCs w:val="20"/>
      <w:lang w:val="en-GB"/>
    </w:rPr>
  </w:style>
  <w:style w:type="character" w:styleId="CommentReference">
    <w:name w:val="annotation reference"/>
    <w:semiHidden/>
    <w:rsid w:val="00252EB7"/>
    <w:rPr>
      <w:sz w:val="16"/>
    </w:rPr>
  </w:style>
  <w:style w:type="paragraph" w:customStyle="1" w:styleId="Guidance">
    <w:name w:val="Guidance"/>
    <w:basedOn w:val="Normal"/>
    <w:uiPriority w:val="99"/>
    <w:rsid w:val="00252EB7"/>
    <w:pPr>
      <w:spacing w:after="180"/>
    </w:pPr>
    <w:rPr>
      <w:rFonts w:eastAsia="新細明體"/>
      <w:i/>
      <w:color w:val="0000FF"/>
      <w:sz w:val="20"/>
      <w:szCs w:val="20"/>
      <w:lang w:val="en-GB"/>
    </w:rPr>
  </w:style>
  <w:style w:type="paragraph" w:styleId="CommentText">
    <w:name w:val="annotation text"/>
    <w:basedOn w:val="Normal"/>
    <w:link w:val="CommentTextChar"/>
    <w:semiHidden/>
    <w:rsid w:val="00252EB7"/>
    <w:pPr>
      <w:spacing w:after="180"/>
    </w:pPr>
    <w:rPr>
      <w:rFonts w:eastAsia="新細明體"/>
      <w:sz w:val="20"/>
      <w:szCs w:val="20"/>
      <w:lang w:val="en-GB"/>
    </w:rPr>
  </w:style>
  <w:style w:type="paragraph" w:styleId="BalloonText">
    <w:name w:val="Balloon Text"/>
    <w:basedOn w:val="Normal"/>
    <w:link w:val="BalloonTextChar"/>
    <w:rsid w:val="00904188"/>
    <w:rPr>
      <w:rFonts w:ascii="Tahoma" w:eastAsia="新細明體"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spacing w:after="180"/>
      <w:ind w:left="720"/>
    </w:pPr>
    <w:rPr>
      <w:rFonts w:eastAsia="新細明體"/>
      <w:sz w:val="20"/>
      <w:szCs w:val="20"/>
      <w:lang w:val="en-GB"/>
    </w:r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character" w:customStyle="1" w:styleId="TAHCar">
    <w:name w:val="TAH Car"/>
    <w:link w:val="TAH"/>
    <w:locked/>
    <w:rsid w:val="00307E2E"/>
    <w:rPr>
      <w:rFonts w:ascii="Arial" w:hAnsi="Arial"/>
      <w:b/>
      <w:sz w:val="18"/>
      <w:lang w:val="en-GB"/>
    </w:rPr>
  </w:style>
  <w:style w:type="character" w:customStyle="1" w:styleId="TACChar">
    <w:name w:val="TAC Char"/>
    <w:link w:val="TAC"/>
    <w:locked/>
    <w:rsid w:val="003471D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25223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0458599">
      <w:bodyDiv w:val="1"/>
      <w:marLeft w:val="0"/>
      <w:marRight w:val="0"/>
      <w:marTop w:val="0"/>
      <w:marBottom w:val="0"/>
      <w:divBdr>
        <w:top w:val="none" w:sz="0" w:space="0" w:color="auto"/>
        <w:left w:val="none" w:sz="0" w:space="0" w:color="auto"/>
        <w:bottom w:val="none" w:sz="0" w:space="0" w:color="auto"/>
        <w:right w:val="none" w:sz="0" w:space="0" w:color="auto"/>
      </w:divBdr>
      <w:divsChild>
        <w:div w:id="834296218">
          <w:marLeft w:val="547"/>
          <w:marRight w:val="0"/>
          <w:marTop w:val="86"/>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177431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9376843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736090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35149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oleObject" Target="embeddings/oleObject9.bin"/><Relationship Id="rId42" Type="http://schemas.openxmlformats.org/officeDocument/2006/relationships/image" Target="media/image17.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3.wmf"/><Relationship Id="rId38"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0.e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emf"/><Relationship Id="rId36"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1.png"/><Relationship Id="rId35" Type="http://schemas.openxmlformats.org/officeDocument/2006/relationships/image" Target="media/image14.wmf"/><Relationship Id="rId43"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A3E9F67-BDF0-4EF0-8A65-B52DB1E5F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1468</TotalTime>
  <Pages>1</Pages>
  <Words>1962</Words>
  <Characters>11185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13121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173</cp:revision>
  <cp:lastPrinted>2017-11-15T20:13:00Z</cp:lastPrinted>
  <dcterms:created xsi:type="dcterms:W3CDTF">2017-05-30T15:26:00Z</dcterms:created>
  <dcterms:modified xsi:type="dcterms:W3CDTF">2017-11-17T01:40:00Z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